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765C" w14:textId="77777777" w:rsidR="00675AF8" w:rsidRPr="00985112" w:rsidRDefault="00675AF8" w:rsidP="00675AF8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</w:rPr>
        <w:t xml:space="preserve">MINUTES </w:t>
      </w:r>
      <w:r w:rsidR="00386809">
        <w:rPr>
          <w:rFonts w:ascii="Calibri" w:hAnsi="Calibri"/>
          <w:b/>
          <w:color w:val="000000"/>
          <w:sz w:val="22"/>
          <w:szCs w:val="22"/>
        </w:rPr>
        <w:t>January 26, 2018</w:t>
      </w:r>
    </w:p>
    <w:p w14:paraId="3C7DA381" w14:textId="77777777" w:rsidR="00675AF8" w:rsidRPr="00985112" w:rsidRDefault="00675AF8" w:rsidP="00675AF8">
      <w:pPr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</w:rPr>
        <w:t>LICENSED PROFESSIONAL COUNSELORS BOARD OF EXAMINERS</w:t>
      </w:r>
    </w:p>
    <w:p w14:paraId="3AF65DE9" w14:textId="77777777" w:rsidR="00EA639C" w:rsidRDefault="00386809" w:rsidP="00EA639C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Draft</w:t>
      </w:r>
    </w:p>
    <w:p w14:paraId="187D8984" w14:textId="77777777" w:rsidR="00694F7C" w:rsidRDefault="00694F7C" w:rsidP="00675AF8">
      <w:pPr>
        <w:rPr>
          <w:rFonts w:ascii="Calibri" w:hAnsi="Calibri"/>
          <w:color w:val="000000"/>
          <w:sz w:val="22"/>
          <w:szCs w:val="22"/>
        </w:rPr>
      </w:pPr>
    </w:p>
    <w:p w14:paraId="23114693" w14:textId="77777777" w:rsidR="00675AF8" w:rsidRPr="00985112" w:rsidRDefault="00675AF8" w:rsidP="00675AF8">
      <w:pPr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The meeting was called to order by </w:t>
      </w:r>
      <w:r w:rsidR="000C2353">
        <w:rPr>
          <w:rFonts w:ascii="Calibri" w:hAnsi="Calibri"/>
          <w:color w:val="000000"/>
          <w:sz w:val="22"/>
          <w:szCs w:val="22"/>
        </w:rPr>
        <w:t>K Steele</w:t>
      </w:r>
      <w:r w:rsidR="00650C84">
        <w:rPr>
          <w:rFonts w:ascii="Calibri" w:hAnsi="Calibri"/>
          <w:color w:val="000000"/>
          <w:sz w:val="22"/>
          <w:szCs w:val="22"/>
        </w:rPr>
        <w:t xml:space="preserve"> at 1</w:t>
      </w:r>
      <w:r w:rsidR="00433C53">
        <w:rPr>
          <w:rFonts w:ascii="Calibri" w:hAnsi="Calibri"/>
          <w:color w:val="000000"/>
          <w:sz w:val="22"/>
          <w:szCs w:val="22"/>
        </w:rPr>
        <w:t>2</w:t>
      </w:r>
      <w:r w:rsidR="00650C84">
        <w:rPr>
          <w:rFonts w:ascii="Calibri" w:hAnsi="Calibri"/>
          <w:color w:val="000000"/>
          <w:sz w:val="22"/>
          <w:szCs w:val="22"/>
        </w:rPr>
        <w:t>:</w:t>
      </w:r>
      <w:r w:rsidR="00FE4CC1">
        <w:rPr>
          <w:rFonts w:ascii="Calibri" w:hAnsi="Calibri"/>
          <w:color w:val="000000"/>
          <w:sz w:val="22"/>
          <w:szCs w:val="22"/>
        </w:rPr>
        <w:t>3</w:t>
      </w:r>
      <w:r w:rsidR="000C2353">
        <w:rPr>
          <w:rFonts w:ascii="Calibri" w:hAnsi="Calibri"/>
          <w:color w:val="000000"/>
          <w:sz w:val="22"/>
          <w:szCs w:val="22"/>
        </w:rPr>
        <w:t>6</w:t>
      </w:r>
      <w:r w:rsidR="00433C53">
        <w:rPr>
          <w:rFonts w:ascii="Calibri" w:hAnsi="Calibri"/>
          <w:color w:val="000000"/>
          <w:sz w:val="22"/>
          <w:szCs w:val="22"/>
        </w:rPr>
        <w:t xml:space="preserve"> P</w:t>
      </w:r>
      <w:r w:rsidR="00296EAE">
        <w:rPr>
          <w:rFonts w:ascii="Calibri" w:hAnsi="Calibri"/>
          <w:color w:val="000000"/>
          <w:sz w:val="22"/>
          <w:szCs w:val="22"/>
        </w:rPr>
        <w:t>M</w:t>
      </w:r>
      <w:r w:rsidRPr="00985112">
        <w:rPr>
          <w:rFonts w:ascii="Calibri" w:hAnsi="Calibri"/>
          <w:color w:val="000000"/>
          <w:sz w:val="22"/>
          <w:szCs w:val="22"/>
        </w:rPr>
        <w:t xml:space="preserve">.  </w:t>
      </w:r>
      <w:r w:rsidR="000C2353">
        <w:rPr>
          <w:rFonts w:ascii="Calibri" w:hAnsi="Calibri"/>
          <w:color w:val="000000"/>
          <w:sz w:val="22"/>
          <w:szCs w:val="22"/>
        </w:rPr>
        <w:t>K Steele</w:t>
      </w:r>
      <w:r w:rsidR="00D037E2">
        <w:rPr>
          <w:rFonts w:ascii="Calibri" w:hAnsi="Calibri"/>
          <w:color w:val="000000"/>
          <w:sz w:val="22"/>
          <w:szCs w:val="22"/>
        </w:rPr>
        <w:t xml:space="preserve"> took </w:t>
      </w:r>
      <w:r w:rsidR="00176912">
        <w:rPr>
          <w:rFonts w:ascii="Calibri" w:hAnsi="Calibri"/>
          <w:color w:val="000000"/>
          <w:sz w:val="22"/>
          <w:szCs w:val="22"/>
        </w:rPr>
        <w:t xml:space="preserve">the </w:t>
      </w:r>
      <w:r w:rsidRPr="00985112">
        <w:rPr>
          <w:rFonts w:ascii="Calibri" w:hAnsi="Calibri"/>
          <w:color w:val="000000"/>
          <w:sz w:val="22"/>
          <w:szCs w:val="22"/>
        </w:rPr>
        <w:t xml:space="preserve">roll call </w:t>
      </w:r>
      <w:r w:rsidR="00D037E2">
        <w:rPr>
          <w:rFonts w:ascii="Calibri" w:hAnsi="Calibri"/>
          <w:color w:val="000000"/>
          <w:sz w:val="22"/>
          <w:szCs w:val="22"/>
        </w:rPr>
        <w:t xml:space="preserve">and determined a </w:t>
      </w:r>
      <w:r w:rsidRPr="00985112">
        <w:rPr>
          <w:rFonts w:ascii="Calibri" w:hAnsi="Calibri"/>
          <w:color w:val="000000"/>
          <w:sz w:val="22"/>
          <w:szCs w:val="22"/>
        </w:rPr>
        <w:t>quorum was present.</w:t>
      </w:r>
      <w:r w:rsidR="007F1ED0">
        <w:rPr>
          <w:rFonts w:ascii="Calibri" w:hAnsi="Calibri"/>
          <w:color w:val="000000"/>
          <w:sz w:val="22"/>
          <w:szCs w:val="22"/>
        </w:rPr>
        <w:t xml:space="preserve"> </w:t>
      </w:r>
    </w:p>
    <w:p w14:paraId="68CD4307" w14:textId="77777777" w:rsidR="00675AF8" w:rsidRPr="00985112" w:rsidRDefault="00675AF8" w:rsidP="00675AF8">
      <w:pPr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25914447" w14:textId="77777777"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Members Present</w:t>
      </w:r>
      <w:r w:rsidRPr="00985112">
        <w:rPr>
          <w:rFonts w:ascii="Calibri" w:hAnsi="Calibri"/>
          <w:color w:val="000000"/>
          <w:sz w:val="22"/>
          <w:szCs w:val="22"/>
        </w:rPr>
        <w:t>:</w:t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Members Absent</w:t>
      </w:r>
      <w:r w:rsidRPr="00985112">
        <w:rPr>
          <w:rFonts w:ascii="Calibri" w:hAnsi="Calibri"/>
          <w:color w:val="000000"/>
          <w:sz w:val="22"/>
          <w:szCs w:val="22"/>
        </w:rPr>
        <w:t>:</w:t>
      </w:r>
    </w:p>
    <w:p w14:paraId="50F51E60" w14:textId="77777777" w:rsidR="00FE4CC1" w:rsidRDefault="001E6598" w:rsidP="00FE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>P Millhollon</w:t>
      </w:r>
      <w:r w:rsidR="00FE4CC1" w:rsidRPr="00FE4CC1">
        <w:rPr>
          <w:rFonts w:ascii="Calibri" w:hAnsi="Calibri"/>
          <w:color w:val="000000"/>
          <w:sz w:val="22"/>
          <w:szCs w:val="22"/>
        </w:rPr>
        <w:t xml:space="preserve"> </w:t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0C2353">
        <w:rPr>
          <w:rFonts w:ascii="Calibri" w:hAnsi="Calibri"/>
          <w:color w:val="000000"/>
          <w:sz w:val="22"/>
          <w:szCs w:val="22"/>
        </w:rPr>
        <w:t>N Pierce</w:t>
      </w:r>
    </w:p>
    <w:p w14:paraId="669B26C2" w14:textId="77777777" w:rsidR="004F6C3E" w:rsidRDefault="006107D7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</w:t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</w:p>
    <w:p w14:paraId="692AD12B" w14:textId="77777777" w:rsidR="001E6598" w:rsidRDefault="000C2353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 Steele</w:t>
      </w:r>
    </w:p>
    <w:p w14:paraId="2AA73FA8" w14:textId="77777777" w:rsidR="00FE4CC1" w:rsidRPr="004F6C3E" w:rsidRDefault="001E6598" w:rsidP="00FE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R Cathey</w:t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560DF3" w:rsidRPr="00560DF3">
        <w:rPr>
          <w:rFonts w:ascii="Calibri" w:hAnsi="Calibri"/>
          <w:b/>
          <w:color w:val="000000"/>
          <w:sz w:val="22"/>
          <w:szCs w:val="22"/>
          <w:u w:val="single"/>
        </w:rPr>
        <w:t>Staff Present</w:t>
      </w:r>
      <w:r w:rsidR="00560DF3" w:rsidRPr="00560DF3">
        <w:rPr>
          <w:rFonts w:ascii="Calibri" w:hAnsi="Calibri"/>
          <w:color w:val="000000"/>
          <w:sz w:val="22"/>
          <w:szCs w:val="22"/>
          <w:u w:val="single"/>
        </w:rPr>
        <w:t>:</w:t>
      </w:r>
      <w:r w:rsidR="00560DF3" w:rsidRPr="00560DF3">
        <w:rPr>
          <w:rFonts w:ascii="Calibri" w:hAnsi="Calibri"/>
          <w:color w:val="000000"/>
          <w:sz w:val="22"/>
          <w:szCs w:val="22"/>
        </w:rPr>
        <w:t xml:space="preserve">  </w:t>
      </w:r>
      <w:r w:rsidR="00FE4CC1">
        <w:rPr>
          <w:rFonts w:ascii="Calibri" w:hAnsi="Calibri"/>
          <w:color w:val="000000"/>
          <w:sz w:val="22"/>
          <w:szCs w:val="22"/>
        </w:rPr>
        <w:tab/>
      </w:r>
    </w:p>
    <w:p w14:paraId="6D41CC1F" w14:textId="77777777" w:rsidR="00560DF3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 Mayeux</w:t>
      </w:r>
      <w:r w:rsidRPr="00560DF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0C2353">
        <w:rPr>
          <w:rFonts w:ascii="Calibri" w:hAnsi="Calibri"/>
          <w:color w:val="000000"/>
          <w:sz w:val="22"/>
          <w:szCs w:val="22"/>
        </w:rPr>
        <w:t xml:space="preserve">J Doming </w:t>
      </w:r>
      <w:r w:rsidR="000C2353">
        <w:rPr>
          <w:rFonts w:ascii="Calibri" w:hAnsi="Calibri"/>
          <w:color w:val="000000"/>
          <w:sz w:val="22"/>
          <w:szCs w:val="22"/>
        </w:rPr>
        <w:tab/>
        <w:t>R Lundin</w:t>
      </w:r>
    </w:p>
    <w:p w14:paraId="1040B507" w14:textId="77777777" w:rsidR="00FE4CC1" w:rsidRPr="00560DF3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C Guillotte</w:t>
      </w:r>
      <w:r w:rsidR="00FE4CC1" w:rsidRPr="00560DF3">
        <w:rPr>
          <w:rFonts w:ascii="Calibri" w:hAnsi="Calibri"/>
          <w:b/>
          <w:color w:val="000000"/>
          <w:sz w:val="22"/>
          <w:szCs w:val="22"/>
        </w:rPr>
        <w:tab/>
      </w:r>
      <w:r w:rsidR="00FE4CC1" w:rsidRPr="00560DF3">
        <w:rPr>
          <w:rFonts w:ascii="Calibri" w:hAnsi="Calibri"/>
          <w:b/>
          <w:color w:val="000000"/>
          <w:sz w:val="22"/>
          <w:szCs w:val="22"/>
        </w:rPr>
        <w:tab/>
      </w:r>
      <w:r w:rsidR="00FE4CC1" w:rsidRPr="00560DF3">
        <w:rPr>
          <w:rFonts w:ascii="Calibri" w:hAnsi="Calibri"/>
          <w:b/>
          <w:color w:val="000000"/>
          <w:sz w:val="22"/>
          <w:szCs w:val="22"/>
        </w:rPr>
        <w:tab/>
      </w:r>
      <w:r w:rsidR="00FE4CC1" w:rsidRPr="00560DF3">
        <w:rPr>
          <w:rFonts w:ascii="Calibri" w:hAnsi="Calibri"/>
          <w:b/>
          <w:color w:val="000000"/>
          <w:sz w:val="22"/>
          <w:szCs w:val="22"/>
        </w:rPr>
        <w:tab/>
      </w:r>
      <w:r w:rsidR="00FE4CC1" w:rsidRPr="00560DF3">
        <w:rPr>
          <w:rFonts w:ascii="Calibri" w:hAnsi="Calibri"/>
          <w:b/>
          <w:color w:val="000000"/>
          <w:sz w:val="22"/>
          <w:szCs w:val="22"/>
        </w:rPr>
        <w:tab/>
      </w:r>
      <w:r w:rsidR="00FE4CC1" w:rsidRPr="00560DF3">
        <w:rPr>
          <w:rFonts w:ascii="Calibri" w:hAnsi="Calibri"/>
          <w:b/>
          <w:color w:val="000000"/>
          <w:sz w:val="22"/>
          <w:szCs w:val="22"/>
        </w:rPr>
        <w:tab/>
      </w:r>
      <w:r w:rsidR="00FE4CC1" w:rsidRPr="00560DF3">
        <w:rPr>
          <w:rFonts w:ascii="Calibri" w:hAnsi="Calibri"/>
          <w:color w:val="000000"/>
          <w:sz w:val="22"/>
          <w:szCs w:val="22"/>
        </w:rPr>
        <w:tab/>
      </w:r>
    </w:p>
    <w:p w14:paraId="1D6D9973" w14:textId="77777777" w:rsidR="00560DF3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 Airhia</w:t>
      </w:r>
      <w:r w:rsidRPr="00560DF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F6C3E">
        <w:rPr>
          <w:rFonts w:ascii="Calibri" w:hAnsi="Calibri"/>
          <w:b/>
          <w:color w:val="000000"/>
          <w:sz w:val="22"/>
          <w:szCs w:val="22"/>
          <w:u w:val="single"/>
        </w:rPr>
        <w:t xml:space="preserve">Guests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Present</w:t>
      </w:r>
      <w:r w:rsidRPr="004F6C3E">
        <w:rPr>
          <w:rFonts w:ascii="Calibri" w:hAnsi="Calibri"/>
          <w:b/>
          <w:color w:val="000000"/>
          <w:sz w:val="22"/>
          <w:szCs w:val="22"/>
          <w:u w:val="single"/>
        </w:rPr>
        <w:t>:</w:t>
      </w:r>
      <w:r w:rsidRPr="004F6C3E">
        <w:rPr>
          <w:rFonts w:ascii="Calibri" w:hAnsi="Calibri"/>
          <w:b/>
          <w:color w:val="000000"/>
          <w:sz w:val="22"/>
          <w:szCs w:val="22"/>
        </w:rPr>
        <w:tab/>
      </w:r>
    </w:p>
    <w:p w14:paraId="10A48455" w14:textId="77777777" w:rsidR="00560DF3" w:rsidRDefault="000C235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 Cortez</w:t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K </w:t>
      </w:r>
      <w:proofErr w:type="spellStart"/>
      <w:r w:rsidR="00217BB7">
        <w:rPr>
          <w:rFonts w:ascii="Calibri" w:hAnsi="Calibri"/>
          <w:color w:val="000000"/>
          <w:sz w:val="22"/>
          <w:szCs w:val="22"/>
        </w:rPr>
        <w:t>Mannino</w:t>
      </w:r>
      <w:proofErr w:type="spellEnd"/>
      <w:r w:rsidR="00560DF3">
        <w:rPr>
          <w:rFonts w:ascii="Calibri" w:hAnsi="Calibri"/>
          <w:color w:val="000000"/>
          <w:sz w:val="22"/>
          <w:szCs w:val="22"/>
        </w:rPr>
        <w:tab/>
        <w:t xml:space="preserve"> J Raines</w:t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</w:p>
    <w:p w14:paraId="12756329" w14:textId="77777777" w:rsidR="00FE4CC1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 Cowger</w:t>
      </w:r>
      <w:r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 w:rsidR="00FE4CC1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0C2353">
        <w:rPr>
          <w:rFonts w:ascii="Calibri" w:hAnsi="Calibri"/>
          <w:color w:val="000000"/>
          <w:sz w:val="22"/>
          <w:szCs w:val="22"/>
        </w:rPr>
        <w:t>M Reynaud</w:t>
      </w:r>
    </w:p>
    <w:p w14:paraId="3C69CACD" w14:textId="77777777" w:rsidR="00FE4CC1" w:rsidRDefault="000C2353" w:rsidP="00FE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 Mims</w:t>
      </w:r>
      <w:r w:rsidR="00FE4CC1">
        <w:rPr>
          <w:rFonts w:ascii="Calibri" w:hAnsi="Calibri"/>
          <w:color w:val="000000"/>
          <w:sz w:val="22"/>
          <w:szCs w:val="22"/>
        </w:rPr>
        <w:tab/>
      </w:r>
    </w:p>
    <w:p w14:paraId="4195E913" w14:textId="77777777" w:rsidR="004F6C3E" w:rsidRDefault="00FE4CC1" w:rsidP="001E6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14:paraId="2F1B4622" w14:textId="77777777" w:rsidR="00675AF8" w:rsidRPr="00363F59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Agenda</w:t>
      </w:r>
    </w:p>
    <w:p w14:paraId="445E6416" w14:textId="77777777" w:rsidR="00A7617E" w:rsidRDefault="000C2353" w:rsidP="00675AF8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 Steele</w:t>
      </w:r>
      <w:r w:rsidR="003A2C26">
        <w:rPr>
          <w:rFonts w:ascii="Calibri" w:hAnsi="Calibri"/>
          <w:color w:val="000000"/>
          <w:sz w:val="22"/>
          <w:szCs w:val="22"/>
        </w:rPr>
        <w:t xml:space="preserve"> motion</w:t>
      </w:r>
      <w:r w:rsidR="004B131E">
        <w:rPr>
          <w:rFonts w:ascii="Calibri" w:hAnsi="Calibri"/>
          <w:color w:val="000000"/>
          <w:sz w:val="22"/>
          <w:szCs w:val="22"/>
        </w:rPr>
        <w:t>s</w:t>
      </w:r>
      <w:r w:rsidR="003A2C26">
        <w:rPr>
          <w:rFonts w:ascii="Calibri" w:hAnsi="Calibri"/>
          <w:color w:val="000000"/>
          <w:sz w:val="22"/>
          <w:szCs w:val="22"/>
        </w:rPr>
        <w:t xml:space="preserve"> to amend the agenda to incl</w:t>
      </w:r>
      <w:r>
        <w:rPr>
          <w:rFonts w:ascii="Calibri" w:hAnsi="Calibri"/>
          <w:color w:val="000000"/>
          <w:sz w:val="22"/>
          <w:szCs w:val="22"/>
        </w:rPr>
        <w:t xml:space="preserve">ude </w:t>
      </w:r>
      <w:r w:rsidR="004B131E">
        <w:rPr>
          <w:rFonts w:ascii="Calibri" w:hAnsi="Calibri"/>
          <w:color w:val="000000"/>
          <w:sz w:val="22"/>
          <w:szCs w:val="22"/>
        </w:rPr>
        <w:t>a letter of surrender of license by J Raines.  D Mayeux seconded</w:t>
      </w:r>
      <w:r w:rsidR="008C193C">
        <w:rPr>
          <w:rFonts w:ascii="Calibri" w:hAnsi="Calibri"/>
          <w:color w:val="000000"/>
          <w:sz w:val="22"/>
          <w:szCs w:val="22"/>
        </w:rPr>
        <w:t xml:space="preserve">. </w:t>
      </w:r>
      <w:r w:rsidR="005702C7">
        <w:rPr>
          <w:rFonts w:ascii="Calibri" w:hAnsi="Calibri"/>
          <w:color w:val="000000"/>
          <w:sz w:val="22"/>
          <w:szCs w:val="22"/>
        </w:rPr>
        <w:t xml:space="preserve">No </w:t>
      </w:r>
      <w:r w:rsidR="0040644A">
        <w:rPr>
          <w:rFonts w:ascii="Calibri" w:hAnsi="Calibri"/>
          <w:color w:val="000000"/>
          <w:sz w:val="22"/>
          <w:szCs w:val="22"/>
        </w:rPr>
        <w:t>objection by the public</w:t>
      </w:r>
      <w:r w:rsidR="005702C7">
        <w:rPr>
          <w:rFonts w:ascii="Calibri" w:hAnsi="Calibri"/>
          <w:color w:val="000000"/>
          <w:sz w:val="22"/>
          <w:szCs w:val="22"/>
        </w:rPr>
        <w:t xml:space="preserve">. </w:t>
      </w:r>
      <w:r w:rsidR="00865AC4">
        <w:rPr>
          <w:rFonts w:ascii="Calibri" w:hAnsi="Calibri"/>
          <w:color w:val="000000"/>
          <w:sz w:val="22"/>
          <w:szCs w:val="22"/>
        </w:rPr>
        <w:t xml:space="preserve">All approved; no abstentions. </w:t>
      </w:r>
    </w:p>
    <w:p w14:paraId="743282BF" w14:textId="77777777" w:rsidR="00EA3BD5" w:rsidRDefault="00EA3BD5" w:rsidP="00675AF8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14:paraId="50CEC2A9" w14:textId="77777777"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Board Meeting Minutes</w:t>
      </w:r>
    </w:p>
    <w:p w14:paraId="270EAF2E" w14:textId="164839E2" w:rsidR="00675AF8" w:rsidRDefault="000C084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 Steele</w:t>
      </w:r>
      <w:r w:rsidR="00B35551">
        <w:rPr>
          <w:rFonts w:ascii="Calibri" w:hAnsi="Calibri"/>
          <w:color w:val="000000"/>
          <w:sz w:val="22"/>
          <w:szCs w:val="22"/>
        </w:rPr>
        <w:t xml:space="preserve"> asked for a motion to approve the </w:t>
      </w:r>
      <w:r>
        <w:rPr>
          <w:rFonts w:ascii="Calibri" w:hAnsi="Calibri"/>
          <w:color w:val="000000"/>
          <w:sz w:val="22"/>
          <w:szCs w:val="22"/>
        </w:rPr>
        <w:t>December</w:t>
      </w:r>
      <w:r w:rsidR="00C37372">
        <w:rPr>
          <w:rFonts w:ascii="Calibri" w:hAnsi="Calibri"/>
          <w:color w:val="000000"/>
          <w:sz w:val="22"/>
          <w:szCs w:val="22"/>
        </w:rPr>
        <w:t xml:space="preserve"> </w:t>
      </w:r>
      <w:r w:rsidR="00DD7099">
        <w:rPr>
          <w:rFonts w:ascii="Calibri" w:hAnsi="Calibri"/>
          <w:color w:val="000000"/>
          <w:sz w:val="22"/>
          <w:szCs w:val="22"/>
        </w:rPr>
        <w:t xml:space="preserve">Board Meeting minutes. </w:t>
      </w:r>
      <w:r>
        <w:rPr>
          <w:rFonts w:ascii="Calibri" w:hAnsi="Calibri"/>
          <w:color w:val="000000"/>
          <w:sz w:val="22"/>
          <w:szCs w:val="22"/>
        </w:rPr>
        <w:t>E Airhia</w:t>
      </w:r>
      <w:r w:rsidR="00E6480E">
        <w:rPr>
          <w:rFonts w:ascii="Calibri" w:hAnsi="Calibri"/>
          <w:color w:val="000000"/>
          <w:sz w:val="22"/>
          <w:szCs w:val="22"/>
        </w:rPr>
        <w:t xml:space="preserve"> name</w:t>
      </w:r>
      <w:r>
        <w:rPr>
          <w:rFonts w:ascii="Calibri" w:hAnsi="Calibri"/>
          <w:color w:val="000000"/>
          <w:sz w:val="22"/>
          <w:szCs w:val="22"/>
        </w:rPr>
        <w:t xml:space="preserve"> is not correct in the minutes.  J Doming will review and correct the error.  E Airhia motions</w:t>
      </w:r>
      <w:r w:rsidR="00DB07A9">
        <w:rPr>
          <w:rFonts w:ascii="Calibri" w:hAnsi="Calibri"/>
          <w:color w:val="000000"/>
          <w:sz w:val="22"/>
          <w:szCs w:val="22"/>
        </w:rPr>
        <w:t xml:space="preserve"> to approve</w:t>
      </w:r>
      <w:r>
        <w:rPr>
          <w:rFonts w:ascii="Calibri" w:hAnsi="Calibri"/>
          <w:color w:val="000000"/>
          <w:sz w:val="22"/>
          <w:szCs w:val="22"/>
        </w:rPr>
        <w:t xml:space="preserve">.  D Mayeux </w:t>
      </w:r>
      <w:r w:rsidR="00782E4F">
        <w:rPr>
          <w:rFonts w:ascii="Calibri" w:hAnsi="Calibri"/>
          <w:color w:val="000000"/>
          <w:sz w:val="22"/>
          <w:szCs w:val="22"/>
        </w:rPr>
        <w:t xml:space="preserve">seconded. </w:t>
      </w:r>
      <w:r w:rsidR="00B35551">
        <w:rPr>
          <w:rFonts w:ascii="Calibri" w:hAnsi="Calibri"/>
          <w:color w:val="000000"/>
          <w:sz w:val="22"/>
          <w:szCs w:val="22"/>
        </w:rPr>
        <w:t>All approved; no abstentions.</w:t>
      </w:r>
    </w:p>
    <w:p w14:paraId="79632CC2" w14:textId="77777777" w:rsidR="00A70F94" w:rsidRDefault="00A70F9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2"/>
          <w:szCs w:val="22"/>
        </w:rPr>
      </w:pPr>
    </w:p>
    <w:p w14:paraId="28B6D201" w14:textId="23DFB87A" w:rsidR="00E8675E" w:rsidRDefault="009124ED" w:rsidP="009124ED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sz w:val="22"/>
          <w:szCs w:val="22"/>
          <w:u w:val="single"/>
        </w:rPr>
        <w:t>Com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mittee on Licensure/Supervision/Appraisal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–</w:t>
      </w:r>
      <w:r w:rsidR="000860BE">
        <w:rPr>
          <w:rFonts w:ascii="Calibri" w:hAnsi="Calibri"/>
          <w:b/>
          <w:color w:val="000000"/>
          <w:sz w:val="22"/>
          <w:szCs w:val="22"/>
        </w:rPr>
        <w:t xml:space="preserve">E Cowger, </w:t>
      </w:r>
      <w:r w:rsidR="00AC1D01">
        <w:rPr>
          <w:rFonts w:ascii="Calibri" w:hAnsi="Calibri"/>
          <w:b/>
          <w:color w:val="000000"/>
          <w:sz w:val="22"/>
          <w:szCs w:val="22"/>
        </w:rPr>
        <w:t>J Mims</w:t>
      </w:r>
    </w:p>
    <w:p w14:paraId="08A34A81" w14:textId="64DCB571" w:rsidR="009124ED" w:rsidRDefault="00890D8F" w:rsidP="009124ED">
      <w:pPr>
        <w:adjustRightInd/>
        <w:spacing w:line="204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 Cowger</w:t>
      </w:r>
      <w:r w:rsidR="00A70F94">
        <w:rPr>
          <w:rFonts w:ascii="Calibri" w:hAnsi="Calibri"/>
          <w:sz w:val="22"/>
          <w:szCs w:val="22"/>
        </w:rPr>
        <w:t xml:space="preserve"> presents licensure report.  </w:t>
      </w:r>
      <w:r w:rsidR="00990471">
        <w:rPr>
          <w:rFonts w:ascii="Calibri" w:hAnsi="Calibri"/>
          <w:sz w:val="22"/>
          <w:szCs w:val="22"/>
        </w:rPr>
        <w:t xml:space="preserve">The </w:t>
      </w:r>
      <w:r w:rsidR="001C4EB8">
        <w:rPr>
          <w:rFonts w:ascii="Calibri" w:hAnsi="Calibri"/>
          <w:sz w:val="22"/>
          <w:szCs w:val="22"/>
        </w:rPr>
        <w:t>data</w:t>
      </w:r>
      <w:r w:rsidR="00301558">
        <w:rPr>
          <w:rFonts w:ascii="Calibri" w:hAnsi="Calibri"/>
          <w:sz w:val="22"/>
          <w:szCs w:val="22"/>
        </w:rPr>
        <w:t xml:space="preserve"> include</w:t>
      </w:r>
      <w:r w:rsidR="001C4EB8">
        <w:rPr>
          <w:rFonts w:ascii="Calibri" w:hAnsi="Calibri"/>
          <w:sz w:val="22"/>
          <w:szCs w:val="22"/>
        </w:rPr>
        <w:t>s</w:t>
      </w:r>
      <w:r w:rsidR="00301558">
        <w:rPr>
          <w:rFonts w:ascii="Calibri" w:hAnsi="Calibri"/>
          <w:sz w:val="22"/>
          <w:szCs w:val="22"/>
        </w:rPr>
        <w:t xml:space="preserve"> those practice settings and expedited applications approved each month by Board Staff. </w:t>
      </w:r>
    </w:p>
    <w:tbl>
      <w:tblPr>
        <w:tblW w:w="12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4"/>
        <w:gridCol w:w="950"/>
        <w:gridCol w:w="1126"/>
        <w:gridCol w:w="1620"/>
        <w:gridCol w:w="1620"/>
      </w:tblGrid>
      <w:tr w:rsidR="00287983" w14:paraId="27C85475" w14:textId="77777777" w:rsidTr="00287983">
        <w:trPr>
          <w:trHeight w:val="525"/>
        </w:trPr>
        <w:tc>
          <w:tcPr>
            <w:tcW w:w="92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F4D04" w14:textId="77777777" w:rsidR="00287983" w:rsidRPr="00287983" w:rsidRDefault="00287983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 xml:space="preserve">Total Number of LPC Applications Reviewed: 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A7B94" w14:textId="77777777" w:rsidR="00287983" w:rsidRDefault="00287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3B08A" w14:textId="77777777" w:rsidR="00287983" w:rsidRDefault="00287983"/>
        </w:tc>
      </w:tr>
      <w:tr w:rsidR="00287983" w14:paraId="5114AB14" w14:textId="77777777" w:rsidTr="00287983">
        <w:trPr>
          <w:trHeight w:val="525"/>
        </w:trPr>
        <w:tc>
          <w:tcPr>
            <w:tcW w:w="92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CDA6E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January 2018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48434" w14:textId="77777777" w:rsidR="00287983" w:rsidRDefault="00287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09B5B" w14:textId="77777777" w:rsidR="00287983" w:rsidRDefault="00287983"/>
        </w:tc>
      </w:tr>
      <w:tr w:rsidR="00287983" w14:paraId="1D830E0F" w14:textId="77777777" w:rsidTr="00287983">
        <w:trPr>
          <w:trHeight w:val="270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400E0" w14:textId="77777777" w:rsidR="00287983" w:rsidRPr="00287983" w:rsidRDefault="00287983"/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24659" w14:textId="77777777" w:rsidR="00287983" w:rsidRPr="00287983" w:rsidRDefault="00287983"/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1AE47" w14:textId="77777777" w:rsidR="00287983" w:rsidRPr="00287983" w:rsidRDefault="00287983"/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7D3DA" w14:textId="77777777" w:rsidR="00287983" w:rsidRDefault="00287983"/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727EA" w14:textId="77777777" w:rsidR="00287983" w:rsidRDefault="00287983"/>
        </w:tc>
      </w:tr>
      <w:tr w:rsidR="00287983" w14:paraId="54AF6A5F" w14:textId="77777777" w:rsidTr="00287983">
        <w:trPr>
          <w:trHeight w:val="480"/>
        </w:trPr>
        <w:tc>
          <w:tcPr>
            <w:tcW w:w="71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F04F4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 xml:space="preserve">Application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DE4A1" w14:textId="77777777" w:rsidR="00287983" w:rsidRPr="00287983" w:rsidRDefault="00287983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 xml:space="preserve">Jan. 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89BC1" w14:textId="77777777" w:rsidR="00287983" w:rsidRPr="00287983" w:rsidRDefault="00287983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BF57C" w14:textId="77777777" w:rsidR="00287983" w:rsidRDefault="00287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55CA0" w14:textId="77777777" w:rsidR="00287983" w:rsidRDefault="00287983"/>
        </w:tc>
      </w:tr>
      <w:tr w:rsidR="00287983" w14:paraId="4C88D170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0AF47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LPC Application for Licensure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11ECC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20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73014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C6368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E553D" w14:textId="77777777" w:rsidR="00287983" w:rsidRDefault="00287983"/>
        </w:tc>
      </w:tr>
      <w:tr w:rsidR="00287983" w14:paraId="5E1317E8" w14:textId="77777777" w:rsidTr="00287983">
        <w:trPr>
          <w:trHeight w:val="439"/>
        </w:trPr>
        <w:tc>
          <w:tcPr>
            <w:tcW w:w="9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78C15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17 APPROVED; 2 DENIED; 1 NEED ADDITIONAL INFO.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5C5A9" w14:textId="77777777" w:rsidR="00287983" w:rsidRDefault="00287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CE1E6" w14:textId="77777777" w:rsidR="00287983" w:rsidRDefault="00287983"/>
        </w:tc>
      </w:tr>
      <w:tr w:rsidR="00287983" w14:paraId="5D25D3B9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919F1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LPC Endorsement Application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4F34A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4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63553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88A04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3A5A0" w14:textId="77777777" w:rsidR="00287983" w:rsidRDefault="00287983"/>
        </w:tc>
      </w:tr>
      <w:tr w:rsidR="00287983" w14:paraId="421D3CB0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84FEE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2 APPROVED; 2 DENIED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F0A44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9C45F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F391E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F0E1D" w14:textId="77777777" w:rsidR="00287983" w:rsidRDefault="00287983"/>
        </w:tc>
      </w:tr>
      <w:tr w:rsidR="00287983" w14:paraId="080451BB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DF0B8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PLPC Application (Section 1, 2, 3)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8B94F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34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9C5EC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34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AA762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41A5D" w14:textId="77777777" w:rsidR="00287983" w:rsidRDefault="00287983"/>
        </w:tc>
      </w:tr>
      <w:tr w:rsidR="00287983" w14:paraId="32CB3824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034CC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30 APPROVED; 4 DENIED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642FC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4A553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72AA8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C5024" w14:textId="77777777" w:rsidR="00287983" w:rsidRDefault="00287983"/>
        </w:tc>
      </w:tr>
      <w:tr w:rsidR="00287983" w14:paraId="6D3F7E3D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5865C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 xml:space="preserve">PLPC </w:t>
            </w:r>
            <w:proofErr w:type="spellStart"/>
            <w:proofErr w:type="gramStart"/>
            <w:r w:rsidRPr="00287983">
              <w:rPr>
                <w:rFonts w:ascii="Arial" w:hAnsi="Arial" w:cs="Arial"/>
              </w:rPr>
              <w:t>Application:Section</w:t>
            </w:r>
            <w:proofErr w:type="spellEnd"/>
            <w:proofErr w:type="gramEnd"/>
            <w:r w:rsidRPr="00287983">
              <w:rPr>
                <w:rFonts w:ascii="Arial" w:hAnsi="Arial" w:cs="Arial"/>
              </w:rPr>
              <w:t xml:space="preserve"> 1 Only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0439F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F208C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08960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32502" w14:textId="77777777" w:rsidR="00287983" w:rsidRDefault="00287983"/>
        </w:tc>
      </w:tr>
      <w:tr w:rsidR="00287983" w14:paraId="4B1DF133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AD310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1 APPROVED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FCBAD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594E7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E085A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36BDD" w14:textId="77777777" w:rsidR="00287983" w:rsidRDefault="00287983"/>
        </w:tc>
      </w:tr>
      <w:tr w:rsidR="00287983" w14:paraId="1CC2831B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B0B5E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lastRenderedPageBreak/>
              <w:t>PLPC Application: Section 1 and 2 Only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FE6D2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6DFAD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FE46F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B6871" w14:textId="77777777" w:rsidR="00287983" w:rsidRDefault="00287983"/>
        </w:tc>
      </w:tr>
      <w:tr w:rsidR="00287983" w14:paraId="1362A24C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C644B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08802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E8AD2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068D1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1DB31" w14:textId="77777777" w:rsidR="00287983" w:rsidRDefault="00287983"/>
        </w:tc>
      </w:tr>
      <w:tr w:rsidR="00287983" w14:paraId="48A383BF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8F9A0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PLPC Application: Section 2 Only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D5BEB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C3CAF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0D838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3C398" w14:textId="77777777" w:rsidR="00287983" w:rsidRDefault="00287983"/>
        </w:tc>
      </w:tr>
      <w:tr w:rsidR="00287983" w14:paraId="69C609CE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214F2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A6A99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82B87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A9982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FE44C" w14:textId="77777777" w:rsidR="00287983" w:rsidRDefault="00287983"/>
        </w:tc>
      </w:tr>
      <w:tr w:rsidR="00287983" w14:paraId="0A6556D2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307A3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PLPC Application: Section 2 and 3 Only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8F651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E763E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AE2E5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F31C6" w14:textId="77777777" w:rsidR="00287983" w:rsidRDefault="00287983"/>
        </w:tc>
      </w:tr>
      <w:tr w:rsidR="00287983" w14:paraId="78FE0619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05A41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350A6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9AC79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A7253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0C838" w14:textId="77777777" w:rsidR="00287983" w:rsidRDefault="00287983"/>
        </w:tc>
      </w:tr>
      <w:tr w:rsidR="00287983" w14:paraId="7F272848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CF3A7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PLPC Application: Section 3 Only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C3032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1E8E5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08769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7A87A" w14:textId="77777777" w:rsidR="00287983" w:rsidRDefault="00287983"/>
        </w:tc>
      </w:tr>
      <w:tr w:rsidR="00287983" w14:paraId="7DCE89C1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15BCD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1 DENIED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B94E0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B2134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59AD6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1E081" w14:textId="77777777" w:rsidR="00287983" w:rsidRDefault="00287983"/>
        </w:tc>
      </w:tr>
      <w:tr w:rsidR="00287983" w14:paraId="2467FDD6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7A998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PLPC: Change/Add Supervisor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22F6B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6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1F7CE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C952B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36BB5" w14:textId="77777777" w:rsidR="00287983" w:rsidRDefault="00287983"/>
        </w:tc>
      </w:tr>
      <w:tr w:rsidR="00287983" w14:paraId="3433BBDB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1B09E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6 APPROVED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167E1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AEB58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3692F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6FE3A" w14:textId="77777777" w:rsidR="00287983" w:rsidRDefault="00287983"/>
        </w:tc>
      </w:tr>
      <w:tr w:rsidR="00287983" w14:paraId="682C3D7C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A90A8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LPC Supervisor Application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C5D89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11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D4F2C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3354F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0E7DF" w14:textId="77777777" w:rsidR="00287983" w:rsidRDefault="00287983"/>
        </w:tc>
      </w:tr>
      <w:tr w:rsidR="00287983" w14:paraId="1C6DB38E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FB869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11 APPROVED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23903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1E9A7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D830A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8C22B" w14:textId="77777777" w:rsidR="00287983" w:rsidRDefault="00287983"/>
        </w:tc>
      </w:tr>
      <w:tr w:rsidR="00287983" w14:paraId="58E9CBDA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E1073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Appraisal Privilege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9D8A7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96671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BECD8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9F49B" w14:textId="77777777" w:rsidR="00287983" w:rsidRDefault="00287983"/>
        </w:tc>
      </w:tr>
      <w:tr w:rsidR="00287983" w14:paraId="26544C95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E5977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F9F5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3E9AC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831C5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A1495" w14:textId="77777777" w:rsidR="00287983" w:rsidRDefault="00287983"/>
        </w:tc>
      </w:tr>
      <w:tr w:rsidR="00287983" w14:paraId="65F362AB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AA94E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LPC Areas of Expertise Review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DD028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75890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D5179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B5B89" w14:textId="77777777" w:rsidR="00287983" w:rsidRDefault="00287983"/>
        </w:tc>
      </w:tr>
      <w:tr w:rsidR="00287983" w14:paraId="50102AC0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D3A66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633B3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A08EF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5876C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928D5" w14:textId="77777777" w:rsidR="00287983" w:rsidRDefault="00287983"/>
        </w:tc>
      </w:tr>
      <w:tr w:rsidR="00287983" w14:paraId="50F9AB89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4EA82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Application for Expedited Processing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54023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48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A606B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48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1E3AE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858F7" w14:textId="77777777" w:rsidR="00287983" w:rsidRDefault="00287983"/>
        </w:tc>
      </w:tr>
      <w:tr w:rsidR="00287983" w14:paraId="26206CDB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67C44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9F9D8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2B5B3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172E2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146A7" w14:textId="77777777" w:rsidR="00287983" w:rsidRDefault="00287983"/>
        </w:tc>
      </w:tr>
      <w:tr w:rsidR="00287983" w14:paraId="3E225192" w14:textId="77777777" w:rsidTr="00287983">
        <w:trPr>
          <w:trHeight w:val="439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CCE85" w14:textId="77777777" w:rsidR="00287983" w:rsidRPr="00287983" w:rsidRDefault="00287983">
            <w:pPr>
              <w:rPr>
                <w:rFonts w:ascii="Arial" w:eastAsiaTheme="minorHAnsi" w:hAnsi="Arial" w:cs="Arial"/>
              </w:rPr>
            </w:pPr>
            <w:r w:rsidRPr="00287983">
              <w:rPr>
                <w:rFonts w:ascii="Arial" w:hAnsi="Arial" w:cs="Arial"/>
              </w:rPr>
              <w:t>PLPC Practice Setting Updates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BB0AA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8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53642" w14:textId="77777777" w:rsidR="00287983" w:rsidRPr="00287983" w:rsidRDefault="00287983">
            <w:pPr>
              <w:jc w:val="center"/>
              <w:rPr>
                <w:rFonts w:ascii="Arial" w:hAnsi="Arial" w:cs="Arial"/>
              </w:rPr>
            </w:pPr>
            <w:r w:rsidRPr="00287983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F6D45" w14:textId="77777777" w:rsidR="00287983" w:rsidRDefault="0028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FF477" w14:textId="77777777" w:rsidR="00287983" w:rsidRDefault="00287983"/>
        </w:tc>
      </w:tr>
      <w:tr w:rsidR="00287983" w14:paraId="0369A1CA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02DCC" w14:textId="77777777" w:rsidR="00287983" w:rsidRPr="00287983" w:rsidRDefault="00287983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9CA32" w14:textId="77777777" w:rsidR="00287983" w:rsidRPr="00287983" w:rsidRDefault="002879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EA6E5" w14:textId="77777777" w:rsidR="00287983" w:rsidRPr="00287983" w:rsidRDefault="00287983"/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58B03" w14:textId="77777777" w:rsidR="00287983" w:rsidRDefault="00287983"/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2DA9D" w14:textId="77777777" w:rsidR="00287983" w:rsidRDefault="00287983"/>
        </w:tc>
      </w:tr>
      <w:tr w:rsidR="00287983" w14:paraId="54C644AB" w14:textId="77777777" w:rsidTr="00287983">
        <w:trPr>
          <w:trHeight w:val="439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07377" w14:textId="77777777" w:rsidR="00287983" w:rsidRPr="00287983" w:rsidRDefault="00287983">
            <w:pPr>
              <w:rPr>
                <w:rFonts w:ascii="Arial" w:eastAsiaTheme="minorHAnsi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Total LPC Folders Reviewed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A4EBC" w14:textId="77777777" w:rsidR="00287983" w:rsidRPr="00287983" w:rsidRDefault="00287983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133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B461B" w14:textId="77777777" w:rsidR="00287983" w:rsidRPr="00287983" w:rsidRDefault="00287983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983">
              <w:rPr>
                <w:rFonts w:ascii="Arial" w:hAnsi="Arial" w:cs="Arial"/>
                <w:b/>
                <w:bCs/>
              </w:rPr>
              <w:t>133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D6268" w14:textId="77777777" w:rsidR="00287983" w:rsidRDefault="00287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51F81" w14:textId="77777777" w:rsidR="00287983" w:rsidRDefault="00287983"/>
        </w:tc>
      </w:tr>
      <w:tr w:rsidR="00287983" w14:paraId="3E6905BD" w14:textId="77777777" w:rsidTr="00287983">
        <w:trPr>
          <w:trHeight w:val="360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545C9" w14:textId="77777777" w:rsidR="00287983" w:rsidRDefault="00287983"/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31EE9" w14:textId="77777777" w:rsidR="00287983" w:rsidRDefault="00287983"/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5CA40" w14:textId="77777777" w:rsidR="00287983" w:rsidRDefault="00287983"/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CF1E3" w14:textId="77777777" w:rsidR="00287983" w:rsidRDefault="00287983"/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85607" w14:textId="77777777" w:rsidR="00287983" w:rsidRDefault="00287983"/>
        </w:tc>
      </w:tr>
      <w:tr w:rsidR="00287983" w14:paraId="0C6A4DA6" w14:textId="77777777" w:rsidTr="00287983">
        <w:trPr>
          <w:trHeight w:val="25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DEA2B" w14:textId="77777777" w:rsidR="00287983" w:rsidRDefault="00287983"/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D4A89" w14:textId="77777777" w:rsidR="00287983" w:rsidRDefault="00287983"/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15E96" w14:textId="77777777" w:rsidR="00287983" w:rsidRDefault="00287983"/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65ACA" w14:textId="77777777" w:rsidR="00287983" w:rsidRDefault="00287983"/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5B700" w14:textId="77777777" w:rsidR="00287983" w:rsidRDefault="00287983"/>
        </w:tc>
      </w:tr>
    </w:tbl>
    <w:p w14:paraId="3BC26AD1" w14:textId="244720AB" w:rsidR="00797BE1" w:rsidRDefault="00797BE1" w:rsidP="009124ED">
      <w:pPr>
        <w:adjustRightInd/>
        <w:spacing w:line="204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 Steele asks for public comments.  No comments.</w:t>
      </w:r>
    </w:p>
    <w:p w14:paraId="57BD0820" w14:textId="476D2B3E" w:rsidR="00DB07A9" w:rsidRDefault="00DB07A9" w:rsidP="009124ED">
      <w:pPr>
        <w:adjustRightInd/>
        <w:spacing w:line="204" w:lineRule="auto"/>
        <w:outlineLvl w:val="0"/>
        <w:rPr>
          <w:rFonts w:ascii="Calibri" w:hAnsi="Calibri"/>
          <w:sz w:val="22"/>
          <w:szCs w:val="22"/>
        </w:rPr>
      </w:pPr>
    </w:p>
    <w:p w14:paraId="4220B281" w14:textId="6AF92EE2" w:rsidR="00DB07A9" w:rsidRDefault="00DB07A9" w:rsidP="009124ED">
      <w:pPr>
        <w:adjustRightInd/>
        <w:spacing w:line="204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 Steel motions to approve. D Mayeux seconds.  All approved; no abstentions.</w:t>
      </w:r>
    </w:p>
    <w:p w14:paraId="7B6DFE0B" w14:textId="77777777" w:rsidR="00590CA9" w:rsidRPr="00444679" w:rsidRDefault="00590CA9" w:rsidP="009124ED">
      <w:pPr>
        <w:adjustRightInd/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</w:p>
    <w:p w14:paraId="45B7DB44" w14:textId="77777777" w:rsidR="009124ED" w:rsidRPr="00B0612E" w:rsidRDefault="009124ED" w:rsidP="009124ED">
      <w:pPr>
        <w:adjustRightInd/>
        <w:spacing w:line="204" w:lineRule="auto"/>
        <w:rPr>
          <w:rFonts w:ascii="Calibri" w:hAnsi="Calibri"/>
        </w:rPr>
      </w:pP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</w:p>
    <w:p w14:paraId="39638F81" w14:textId="77777777" w:rsidR="00A70F94" w:rsidRDefault="00A70F94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</w:p>
    <w:p w14:paraId="2F498F09" w14:textId="77777777" w:rsidR="00374103" w:rsidRDefault="00374103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</w:p>
    <w:p w14:paraId="427DC414" w14:textId="77777777" w:rsidR="003A6D93" w:rsidRPr="00FD698E" w:rsidRDefault="003A6D93" w:rsidP="003A6D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FD698E">
        <w:rPr>
          <w:rFonts w:ascii="Calibri" w:hAnsi="Calibri"/>
          <w:b/>
          <w:color w:val="000000"/>
          <w:sz w:val="22"/>
          <w:szCs w:val="22"/>
          <w:u w:val="single"/>
        </w:rPr>
        <w:t>Committee on Disciplinary Affairs</w:t>
      </w:r>
      <w:r w:rsidRPr="00FD698E">
        <w:rPr>
          <w:rFonts w:ascii="Calibri" w:hAnsi="Calibri"/>
          <w:color w:val="000000"/>
          <w:sz w:val="22"/>
          <w:szCs w:val="22"/>
        </w:rPr>
        <w:t xml:space="preserve"> </w:t>
      </w:r>
      <w:r w:rsidRPr="00FD698E">
        <w:rPr>
          <w:rFonts w:ascii="Calibri" w:hAnsi="Calibri"/>
          <w:b/>
          <w:color w:val="000000"/>
          <w:sz w:val="22"/>
          <w:szCs w:val="22"/>
        </w:rPr>
        <w:t xml:space="preserve">– </w:t>
      </w:r>
      <w:r>
        <w:rPr>
          <w:rFonts w:ascii="Calibri" w:hAnsi="Calibri"/>
          <w:b/>
          <w:color w:val="000000"/>
          <w:sz w:val="22"/>
          <w:szCs w:val="22"/>
        </w:rPr>
        <w:t>L Choate</w:t>
      </w:r>
      <w:r w:rsidRPr="00FD698E">
        <w:rPr>
          <w:rFonts w:ascii="Calibri" w:hAnsi="Calibri"/>
          <w:b/>
          <w:color w:val="000000"/>
          <w:sz w:val="22"/>
          <w:szCs w:val="22"/>
        </w:rPr>
        <w:t>, N Pierce</w:t>
      </w:r>
      <w:r>
        <w:rPr>
          <w:rFonts w:ascii="Calibri" w:hAnsi="Calibri"/>
          <w:b/>
          <w:color w:val="000000"/>
          <w:sz w:val="22"/>
          <w:szCs w:val="22"/>
        </w:rPr>
        <w:t>, K Steele, J Raines</w:t>
      </w:r>
    </w:p>
    <w:p w14:paraId="6DD81AE4" w14:textId="77777777" w:rsidR="003A6D93" w:rsidRDefault="003A6D93" w:rsidP="003A6D93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 Steele asked J Raines to present Consent Agreement RE Erin York, PLPC Disciplinary Case 16/17-56. J Raines presented the agreement. K Steele asked for a motion to accept the agreement. E Airhia offered the motion. D Mayeux seconded. All approved; no abstentions. </w:t>
      </w:r>
    </w:p>
    <w:p w14:paraId="168C7EB0" w14:textId="77777777" w:rsidR="003A6D93" w:rsidRDefault="003A6D93" w:rsidP="003A6D93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14:paraId="26E4E21B" w14:textId="77777777" w:rsidR="003A6D93" w:rsidRDefault="003A6D93" w:rsidP="003A6D93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 Steele asked J Raines to present the letter for voluntary surrender of license RE Elizabeth Miller, PLPC. K Steele asks for a motion to accept the surrender. L Choate offered the motion. E Cowger seconded. All approved; no abstentions. </w:t>
      </w:r>
    </w:p>
    <w:p w14:paraId="35C2FA2E" w14:textId="77777777" w:rsidR="003A6D93" w:rsidRDefault="003A6D93" w:rsidP="003A6D93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14:paraId="14047E6C" w14:textId="77777777" w:rsidR="003A6D93" w:rsidRDefault="003A6D93" w:rsidP="003A6D93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 Steele asked L Choate to present the Disciplinary Affairs Committee Report. </w:t>
      </w:r>
    </w:p>
    <w:p w14:paraId="0B72A232" w14:textId="77777777" w:rsidR="003A6D93" w:rsidRDefault="003A6D93" w:rsidP="003A6D93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presented the Disciplinary Affairs Committee Report:  </w:t>
      </w:r>
    </w:p>
    <w:p w14:paraId="47C50B0A" w14:textId="77777777" w:rsidR="003A6D93" w:rsidRDefault="003A6D93" w:rsidP="003A6D93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14:paraId="6D456548" w14:textId="77777777" w:rsidR="003A6D93" w:rsidRPr="008D3EE6" w:rsidRDefault="003A6D93" w:rsidP="003A6D93">
      <w:pPr>
        <w:autoSpaceDE/>
        <w:autoSpaceDN/>
        <w:adjustRightInd/>
        <w:spacing w:after="200"/>
        <w:contextualSpacing/>
        <w:rPr>
          <w:rFonts w:ascii="Calibri" w:hAnsi="Calibri"/>
          <w:color w:val="000000"/>
          <w:sz w:val="22"/>
          <w:szCs w:val="22"/>
        </w:rPr>
      </w:pPr>
      <w:r w:rsidRPr="008D3EE6">
        <w:rPr>
          <w:rFonts w:ascii="Calibri" w:hAnsi="Calibri"/>
          <w:color w:val="000000"/>
          <w:sz w:val="22"/>
          <w:szCs w:val="22"/>
        </w:rPr>
        <w:t xml:space="preserve">Unofficial Complaints Received since, </w:t>
      </w:r>
      <w:r>
        <w:rPr>
          <w:rFonts w:ascii="Calibri" w:hAnsi="Calibri"/>
          <w:color w:val="000000"/>
          <w:sz w:val="22"/>
          <w:szCs w:val="22"/>
        </w:rPr>
        <w:t>December 8</w:t>
      </w:r>
      <w:r w:rsidRPr="008D3EE6">
        <w:rPr>
          <w:rFonts w:ascii="Calibri" w:hAnsi="Calibri"/>
          <w:color w:val="000000"/>
          <w:sz w:val="22"/>
          <w:szCs w:val="22"/>
        </w:rPr>
        <w:t xml:space="preserve">, 2017:  </w:t>
      </w:r>
    </w:p>
    <w:p w14:paraId="1A4B7584" w14:textId="77777777" w:rsidR="003A6D93" w:rsidRPr="00347658" w:rsidRDefault="003A6D93" w:rsidP="003A6D93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347658">
        <w:rPr>
          <w:sz w:val="22"/>
          <w:szCs w:val="22"/>
        </w:rPr>
        <w:t>17/18-26 Fraudulent Billing (Anonymous Complaint)</w:t>
      </w:r>
    </w:p>
    <w:p w14:paraId="5BE81441" w14:textId="77777777" w:rsidR="003A6D93" w:rsidRPr="00347658" w:rsidRDefault="003A6D93" w:rsidP="003A6D93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347658">
        <w:rPr>
          <w:sz w:val="22"/>
          <w:szCs w:val="22"/>
        </w:rPr>
        <w:t>17/18-31 Inappropriate relationship (Anonymous complaint)</w:t>
      </w:r>
    </w:p>
    <w:p w14:paraId="715DF081" w14:textId="77777777" w:rsidR="003A6D93" w:rsidRPr="00347658" w:rsidRDefault="003A6D93" w:rsidP="003A6D93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347658">
        <w:rPr>
          <w:sz w:val="22"/>
          <w:szCs w:val="22"/>
        </w:rPr>
        <w:t>17/18-41 Practicing without a license*</w:t>
      </w:r>
    </w:p>
    <w:p w14:paraId="3BE07E79" w14:textId="77777777" w:rsidR="003A6D93" w:rsidRDefault="003A6D93" w:rsidP="003A6D93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347658">
        <w:rPr>
          <w:sz w:val="22"/>
          <w:szCs w:val="22"/>
        </w:rPr>
        <w:t>17/18-42 Practicing without a license*</w:t>
      </w:r>
    </w:p>
    <w:p w14:paraId="2E60BA4E" w14:textId="77777777" w:rsidR="003A6D93" w:rsidRPr="00347658" w:rsidRDefault="003A6D93" w:rsidP="003A6D93">
      <w:pPr>
        <w:pStyle w:val="NoSpacing"/>
        <w:ind w:left="720"/>
        <w:rPr>
          <w:sz w:val="22"/>
          <w:szCs w:val="22"/>
        </w:rPr>
      </w:pPr>
    </w:p>
    <w:p w14:paraId="4FD80DB7" w14:textId="77777777" w:rsidR="003A6D93" w:rsidRPr="008D3EE6" w:rsidRDefault="003A6D93" w:rsidP="003A6D93">
      <w:pPr>
        <w:autoSpaceDE/>
        <w:autoSpaceDN/>
        <w:adjustRightInd/>
        <w:spacing w:after="2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Off</w:t>
      </w:r>
      <w:r w:rsidRPr="008D3EE6">
        <w:rPr>
          <w:rFonts w:ascii="Calibri" w:hAnsi="Calibri"/>
          <w:color w:val="000000"/>
          <w:sz w:val="22"/>
          <w:szCs w:val="22"/>
        </w:rPr>
        <w:t xml:space="preserve">icial Complaints Received since, </w:t>
      </w:r>
      <w:r>
        <w:rPr>
          <w:rFonts w:ascii="Calibri" w:hAnsi="Calibri"/>
          <w:color w:val="000000"/>
          <w:sz w:val="22"/>
          <w:szCs w:val="22"/>
        </w:rPr>
        <w:t xml:space="preserve">December 8, </w:t>
      </w:r>
      <w:r w:rsidRPr="008D3EE6">
        <w:rPr>
          <w:rFonts w:ascii="Calibri" w:hAnsi="Calibri"/>
          <w:color w:val="000000"/>
          <w:sz w:val="22"/>
          <w:szCs w:val="22"/>
        </w:rPr>
        <w:t xml:space="preserve">2017: </w:t>
      </w:r>
    </w:p>
    <w:p w14:paraId="2E92F4FB" w14:textId="77777777" w:rsidR="003A6D93" w:rsidRPr="00FF7A51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</w:pPr>
      <w:r w:rsidRPr="00FF7A51">
        <w:t>17/18-23 Unprofessional Conduct</w:t>
      </w:r>
    </w:p>
    <w:p w14:paraId="56CD104F" w14:textId="77777777" w:rsidR="003A6D93" w:rsidRPr="00FF7A51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</w:pPr>
      <w:r w:rsidRPr="00FF7A51">
        <w:t>17/18-25 Practicing outside scope of practice</w:t>
      </w:r>
    </w:p>
    <w:p w14:paraId="13F77959" w14:textId="77777777" w:rsidR="003A6D93" w:rsidRPr="00FF7A51" w:rsidRDefault="003A6D93" w:rsidP="003A6D93">
      <w:pPr>
        <w:pStyle w:val="ListParagraph"/>
        <w:numPr>
          <w:ilvl w:val="0"/>
          <w:numId w:val="8"/>
        </w:numPr>
        <w:ind w:left="720"/>
      </w:pPr>
      <w:r w:rsidRPr="00FF7A51">
        <w:t>17/18-29 Licensed with another board</w:t>
      </w:r>
    </w:p>
    <w:p w14:paraId="17F70C39" w14:textId="77777777" w:rsidR="003A6D93" w:rsidRPr="00FF7A51" w:rsidRDefault="003A6D93" w:rsidP="003A6D93">
      <w:pPr>
        <w:pStyle w:val="ListParagraph"/>
        <w:numPr>
          <w:ilvl w:val="0"/>
          <w:numId w:val="8"/>
        </w:numPr>
        <w:ind w:left="720"/>
      </w:pPr>
      <w:r w:rsidRPr="00FF7A51">
        <w:t>17/18-30 Medicaid Fraud</w:t>
      </w:r>
    </w:p>
    <w:p w14:paraId="7B9CA5B8" w14:textId="77777777" w:rsidR="003A6D93" w:rsidRPr="00FF7A51" w:rsidRDefault="003A6D93" w:rsidP="003A6D93">
      <w:pPr>
        <w:pStyle w:val="ListParagraph"/>
        <w:numPr>
          <w:ilvl w:val="0"/>
          <w:numId w:val="8"/>
        </w:numPr>
        <w:ind w:left="720"/>
      </w:pPr>
      <w:r w:rsidRPr="00FF7A51">
        <w:t>17/18-32 Fraudulent Billing</w:t>
      </w:r>
    </w:p>
    <w:p w14:paraId="438E7AD4" w14:textId="77777777" w:rsidR="003A6D93" w:rsidRPr="00FF7A51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</w:pPr>
      <w:r w:rsidRPr="00FF7A51">
        <w:t>17/18-34 Unprofessional conduct</w:t>
      </w:r>
    </w:p>
    <w:p w14:paraId="4C0B01F0" w14:textId="77777777" w:rsidR="003A6D93" w:rsidRPr="00FF7A51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</w:pPr>
      <w:r w:rsidRPr="00FF7A51">
        <w:t>17/18-35 Unprofessional conduct</w:t>
      </w:r>
    </w:p>
    <w:p w14:paraId="5D5635BE" w14:textId="77777777" w:rsidR="003A6D93" w:rsidRPr="00FF7A51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</w:pPr>
      <w:r w:rsidRPr="00FF7A51">
        <w:t>17/18-36 Unprofessional conduct/Medicaid Fraud</w:t>
      </w:r>
    </w:p>
    <w:p w14:paraId="4F58A6E5" w14:textId="77777777" w:rsidR="003A6D93" w:rsidRPr="00FF7A51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</w:pPr>
      <w:r w:rsidRPr="00FF7A51">
        <w:t>17/18-37 Unprofessional conduct</w:t>
      </w:r>
    </w:p>
    <w:p w14:paraId="1707761C" w14:textId="77777777" w:rsidR="003A6D93" w:rsidRPr="00FF7A51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</w:pPr>
      <w:r w:rsidRPr="00FF7A51">
        <w:t>17/18-38 Practicing without a license</w:t>
      </w:r>
    </w:p>
    <w:p w14:paraId="144ADEA0" w14:textId="77777777" w:rsidR="003A6D93" w:rsidRPr="00FF7A51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</w:pPr>
      <w:r w:rsidRPr="00FF7A51">
        <w:t>17/18-40 Unprofessional conduct/ CCE</w:t>
      </w:r>
    </w:p>
    <w:p w14:paraId="174B5A6C" w14:textId="77777777" w:rsidR="003A6D93" w:rsidRDefault="003A6D93" w:rsidP="003A6D93">
      <w:pPr>
        <w:tabs>
          <w:tab w:val="left" w:pos="360"/>
        </w:tabs>
        <w:autoSpaceDE/>
        <w:autoSpaceDN/>
        <w:adjustRightInd/>
        <w:spacing w:after="200"/>
        <w:rPr>
          <w:rFonts w:ascii="Calibri" w:hAnsi="Calibri"/>
          <w:color w:val="000000"/>
          <w:sz w:val="22"/>
          <w:szCs w:val="22"/>
        </w:rPr>
      </w:pPr>
      <w:r w:rsidRPr="008D3EE6">
        <w:rPr>
          <w:rFonts w:ascii="Calibri" w:hAnsi="Calibri"/>
          <w:color w:val="000000"/>
          <w:sz w:val="22"/>
          <w:szCs w:val="22"/>
        </w:rPr>
        <w:t>Cases to Open:</w:t>
      </w:r>
    </w:p>
    <w:p w14:paraId="40D8A0D9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17/18-09 Sexual Misconduct</w:t>
      </w:r>
    </w:p>
    <w:p w14:paraId="519F86D6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17/18-10 Unprofessional Conduct</w:t>
      </w:r>
    </w:p>
    <w:p w14:paraId="7004B00F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17/18-23 Unprofessional Conduct</w:t>
      </w:r>
    </w:p>
    <w:p w14:paraId="7EE31400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17/18-24 Unprofessional Conduct*</w:t>
      </w:r>
    </w:p>
    <w:p w14:paraId="68833B35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17/18-25 Practicing outside scope of practice</w:t>
      </w:r>
    </w:p>
    <w:p w14:paraId="0D836029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 xml:space="preserve">17/18-26 Fraudulent Billing (Anonymous </w:t>
      </w:r>
      <w:proofErr w:type="gramStart"/>
      <w:r w:rsidRPr="00383BF4">
        <w:rPr>
          <w:rFonts w:asciiTheme="minorHAnsi" w:hAnsiTheme="minorHAnsi"/>
          <w:sz w:val="22"/>
          <w:szCs w:val="22"/>
        </w:rPr>
        <w:t>complaint)*</w:t>
      </w:r>
      <w:proofErr w:type="gramEnd"/>
    </w:p>
    <w:p w14:paraId="040CBAB2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17/18-27 Medicaid Fraud*</w:t>
      </w:r>
    </w:p>
    <w:p w14:paraId="7763022C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17/18-28 Practicing without a license/Fraudulent billing*</w:t>
      </w:r>
    </w:p>
    <w:p w14:paraId="2C574513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17/18-30 Medicaid Fraud</w:t>
      </w:r>
    </w:p>
    <w:p w14:paraId="2B01C3BE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17/18-32 Fraudulent Billing</w:t>
      </w:r>
    </w:p>
    <w:p w14:paraId="7DBF21B1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17/18-33 Practice prior to registration*</w:t>
      </w:r>
    </w:p>
    <w:p w14:paraId="287C830E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17/18-34 Unprofessional conduct</w:t>
      </w:r>
    </w:p>
    <w:p w14:paraId="4BBC7E63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17/18-35 Unprofessional conduct</w:t>
      </w:r>
    </w:p>
    <w:p w14:paraId="19496EB0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17/18-41 Practicing without a license*</w:t>
      </w:r>
    </w:p>
    <w:p w14:paraId="31281DCC" w14:textId="77777777" w:rsidR="003A6D93" w:rsidRPr="00383BF4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17/18-42 Practicing without a license*</w:t>
      </w:r>
    </w:p>
    <w:p w14:paraId="6B0BD600" w14:textId="77777777" w:rsidR="003A6D93" w:rsidRPr="008D3EE6" w:rsidRDefault="003A6D93" w:rsidP="003A6D93">
      <w:pPr>
        <w:pStyle w:val="NoSpacing"/>
        <w:rPr>
          <w:rFonts w:ascii="Calibri" w:hAnsi="Calibri"/>
          <w:color w:val="000000"/>
          <w:sz w:val="22"/>
          <w:szCs w:val="22"/>
        </w:rPr>
      </w:pPr>
    </w:p>
    <w:p w14:paraId="401DB55C" w14:textId="77777777" w:rsidR="003A6D93" w:rsidRDefault="003A6D93" w:rsidP="003A6D93">
      <w:pPr>
        <w:tabs>
          <w:tab w:val="left" w:pos="360"/>
        </w:tabs>
        <w:autoSpaceDE/>
        <w:autoSpaceDN/>
        <w:adjustRightInd/>
        <w:spacing w:after="200"/>
        <w:rPr>
          <w:rFonts w:ascii="Calibri" w:hAnsi="Calibri"/>
          <w:color w:val="000000"/>
          <w:sz w:val="22"/>
          <w:szCs w:val="22"/>
        </w:rPr>
      </w:pPr>
      <w:r w:rsidRPr="008D3EE6">
        <w:rPr>
          <w:rFonts w:ascii="Calibri" w:hAnsi="Calibri"/>
          <w:color w:val="000000"/>
          <w:sz w:val="22"/>
          <w:szCs w:val="22"/>
        </w:rPr>
        <w:t>Cases to Close: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4EC371E6" w14:textId="77777777" w:rsidR="003A6D93" w:rsidRPr="00383BF4" w:rsidRDefault="003A6D93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16/17-40: Unprofessional Conduct/Dual Relationship</w:t>
      </w:r>
    </w:p>
    <w:p w14:paraId="3AF5587A" w14:textId="77777777" w:rsidR="003A6D93" w:rsidRPr="00383BF4" w:rsidRDefault="003A6D93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lastRenderedPageBreak/>
        <w:t>13/14-19 Fraudulent Documentation/Billing</w:t>
      </w:r>
    </w:p>
    <w:p w14:paraId="71500494" w14:textId="77777777" w:rsidR="003A6D93" w:rsidRDefault="003A6D93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16/16-32 Practicing without a license</w:t>
      </w:r>
    </w:p>
    <w:p w14:paraId="25CC8DD0" w14:textId="77777777" w:rsidR="003A6D93" w:rsidRPr="00383BF4" w:rsidRDefault="003A6D93" w:rsidP="003A6D93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p w14:paraId="33693BB5" w14:textId="77777777" w:rsidR="003A6D93" w:rsidRDefault="003A6D93" w:rsidP="003A6D93">
      <w:pPr>
        <w:tabs>
          <w:tab w:val="left" w:pos="360"/>
        </w:tabs>
        <w:autoSpaceDE/>
        <w:autoSpaceDN/>
        <w:adjustRightInd/>
        <w:spacing w:after="200"/>
        <w:rPr>
          <w:rFonts w:ascii="Calibri" w:hAnsi="Calibri"/>
          <w:color w:val="000000"/>
          <w:sz w:val="22"/>
          <w:szCs w:val="22"/>
        </w:rPr>
      </w:pPr>
      <w:r w:rsidRPr="008D3EE6">
        <w:rPr>
          <w:rFonts w:ascii="Calibri" w:hAnsi="Calibri"/>
          <w:color w:val="000000"/>
          <w:sz w:val="22"/>
          <w:szCs w:val="22"/>
        </w:rPr>
        <w:t>Complaints to Dismiss:</w:t>
      </w:r>
    </w:p>
    <w:p w14:paraId="67244BBE" w14:textId="77777777" w:rsidR="003A6D93" w:rsidRPr="00383BF4" w:rsidRDefault="003A6D93" w:rsidP="003A6D93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17/18-29 Licensed with another board</w:t>
      </w:r>
    </w:p>
    <w:p w14:paraId="767AB2AE" w14:textId="77777777" w:rsidR="003A6D93" w:rsidRPr="00383BF4" w:rsidRDefault="003A6D93" w:rsidP="003A6D93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83BF4">
        <w:rPr>
          <w:rFonts w:asciiTheme="minorHAnsi" w:hAnsiTheme="minorHAnsi"/>
          <w:sz w:val="22"/>
          <w:szCs w:val="22"/>
        </w:rPr>
        <w:t>17/18-31 Inappropriate relationship (anonymous complaint)</w:t>
      </w:r>
    </w:p>
    <w:p w14:paraId="5C25A450" w14:textId="77777777" w:rsidR="003A6D93" w:rsidRDefault="003A6D93" w:rsidP="003A6D93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14:paraId="2B1D6881" w14:textId="23C3E26F" w:rsidR="003A6D93" w:rsidRDefault="003A6D93" w:rsidP="003A6D93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8D3EE6">
        <w:rPr>
          <w:rFonts w:ascii="Calibri" w:hAnsi="Calibri"/>
          <w:color w:val="000000"/>
          <w:sz w:val="22"/>
          <w:szCs w:val="22"/>
        </w:rPr>
        <w:t xml:space="preserve">*Board-Initiated </w:t>
      </w:r>
    </w:p>
    <w:p w14:paraId="2CD27E90" w14:textId="77777777" w:rsidR="00797BE1" w:rsidRDefault="00797BE1" w:rsidP="003A6D93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14:paraId="223EF5BB" w14:textId="6110676D" w:rsidR="003A6D93" w:rsidRDefault="00797BE1" w:rsidP="003A6D93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 Steele asks for public comments.  No comments.</w:t>
      </w:r>
    </w:p>
    <w:p w14:paraId="4D5CA6F3" w14:textId="1CC3A6E1" w:rsidR="00DB07A9" w:rsidRDefault="00DB07A9" w:rsidP="003A6D93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14:paraId="18E5B88B" w14:textId="500D3104" w:rsidR="00DB07A9" w:rsidRDefault="00DB07A9" w:rsidP="003A6D93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 Steele motions to approve.  D Mayeux seconds.  All approved; no abstentions.</w:t>
      </w:r>
    </w:p>
    <w:p w14:paraId="28B82C33" w14:textId="77777777" w:rsidR="00797BE1" w:rsidRDefault="00797BE1" w:rsidP="003A6D93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14:paraId="60D2475C" w14:textId="77777777" w:rsidR="00AC1D01" w:rsidRDefault="00AC1D01" w:rsidP="00AC1D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2"/>
          <w:szCs w:val="22"/>
        </w:rPr>
      </w:pPr>
      <w:r w:rsidRPr="001D5F02">
        <w:rPr>
          <w:rFonts w:ascii="Calibri" w:hAnsi="Calibri"/>
          <w:b/>
          <w:sz w:val="22"/>
          <w:szCs w:val="22"/>
          <w:u w:val="single"/>
        </w:rPr>
        <w:t>Committee on Legislative Affairs</w:t>
      </w:r>
      <w:r w:rsidRPr="001D5F02">
        <w:rPr>
          <w:rFonts w:ascii="Calibri" w:hAnsi="Calibri"/>
          <w:b/>
          <w:sz w:val="22"/>
          <w:szCs w:val="22"/>
        </w:rPr>
        <w:t xml:space="preserve"> –</w:t>
      </w:r>
      <w:r>
        <w:rPr>
          <w:rFonts w:ascii="Calibri" w:hAnsi="Calibri"/>
          <w:b/>
          <w:sz w:val="22"/>
          <w:szCs w:val="22"/>
        </w:rPr>
        <w:t>L Choate</w:t>
      </w:r>
      <w:r w:rsidRPr="001D5F02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J Mims, J Doming, M Reynaud</w:t>
      </w:r>
    </w:p>
    <w:p w14:paraId="65B9EC5B" w14:textId="77777777" w:rsidR="009B4360" w:rsidRDefault="00AC1D01" w:rsidP="00AC1D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2"/>
          <w:szCs w:val="22"/>
        </w:rPr>
      </w:pPr>
      <w:r w:rsidRPr="008A7054">
        <w:rPr>
          <w:rFonts w:ascii="Calibri" w:hAnsi="Calibri"/>
          <w:sz w:val="22"/>
          <w:szCs w:val="22"/>
        </w:rPr>
        <w:t xml:space="preserve">K Steele asked for </w:t>
      </w:r>
      <w:r>
        <w:rPr>
          <w:rFonts w:ascii="Calibri" w:hAnsi="Calibri"/>
          <w:sz w:val="22"/>
          <w:szCs w:val="22"/>
        </w:rPr>
        <w:t xml:space="preserve">report on legislative affairs. </w:t>
      </w:r>
    </w:p>
    <w:p w14:paraId="2B4B2FB9" w14:textId="77777777" w:rsidR="009B4360" w:rsidRDefault="009B4360" w:rsidP="00AC1D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 Reynaud announces the LAMFT conference February 15-17.  </w:t>
      </w:r>
    </w:p>
    <w:p w14:paraId="5C8F1A93" w14:textId="77777777" w:rsidR="009B4360" w:rsidRDefault="009B4360" w:rsidP="00AC1D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 Airhia asks if M Reynaud is working with LCA.  M Reynaud says they consult with LCA.</w:t>
      </w:r>
    </w:p>
    <w:p w14:paraId="7BFBB479" w14:textId="24011552" w:rsidR="009B4360" w:rsidRDefault="009B4360" w:rsidP="00AC1D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 Steele discusses email from M Feduccia on bulletin from education department.  The MHP positions in schools are not available for PLPCs or PLMFTs.  E Airhia says the board is not in the position to promote the profession but we should be aware of the laws</w:t>
      </w:r>
      <w:r w:rsidR="00AC1D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professional groups associated to the field.  The board appreciates the report on legislative affairs regarding the role we can provide for mental health in schools.</w:t>
      </w:r>
      <w:r w:rsidR="00797BE1">
        <w:rPr>
          <w:rFonts w:ascii="Calibri" w:hAnsi="Calibri"/>
          <w:sz w:val="22"/>
          <w:szCs w:val="22"/>
        </w:rPr>
        <w:t xml:space="preserve">  K Steele suggests the information be shared with LAMFT and LCA.</w:t>
      </w:r>
    </w:p>
    <w:p w14:paraId="7E0881D0" w14:textId="6EF31F01" w:rsidR="00AC1D01" w:rsidRDefault="00AC1D01" w:rsidP="00AC1D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 Steele discuss</w:t>
      </w:r>
      <w:r w:rsidR="00F5102B">
        <w:rPr>
          <w:rFonts w:ascii="Calibri" w:hAnsi="Calibri"/>
          <w:sz w:val="22"/>
          <w:szCs w:val="22"/>
        </w:rPr>
        <w:t>es</w:t>
      </w:r>
      <w:r>
        <w:rPr>
          <w:rFonts w:ascii="Calibri" w:hAnsi="Calibri"/>
          <w:sz w:val="22"/>
          <w:szCs w:val="22"/>
        </w:rPr>
        <w:t xml:space="preserve"> letter from governor</w:t>
      </w:r>
      <w:r w:rsidR="003944B0">
        <w:rPr>
          <w:rFonts w:ascii="Calibri" w:hAnsi="Calibri"/>
          <w:sz w:val="22"/>
          <w:szCs w:val="22"/>
        </w:rPr>
        <w:t xml:space="preserve"> on licensure laws</w:t>
      </w:r>
      <w:r>
        <w:rPr>
          <w:rFonts w:ascii="Calibri" w:hAnsi="Calibri"/>
          <w:sz w:val="22"/>
          <w:szCs w:val="22"/>
        </w:rPr>
        <w:t>.  J Mims and D Mayeux want to look at</w:t>
      </w:r>
      <w:r w:rsidR="003944B0">
        <w:rPr>
          <w:rFonts w:ascii="Calibri" w:hAnsi="Calibri"/>
          <w:sz w:val="22"/>
          <w:szCs w:val="22"/>
        </w:rPr>
        <w:t xml:space="preserve"> board</w:t>
      </w:r>
      <w:r>
        <w:rPr>
          <w:rFonts w:ascii="Calibri" w:hAnsi="Calibri"/>
          <w:sz w:val="22"/>
          <w:szCs w:val="22"/>
        </w:rPr>
        <w:t xml:space="preserve"> rules.  Issue tabled for later discussion.</w:t>
      </w:r>
      <w:r w:rsidRPr="008A7054">
        <w:rPr>
          <w:rFonts w:ascii="Calibri" w:hAnsi="Calibri"/>
          <w:sz w:val="22"/>
          <w:szCs w:val="22"/>
        </w:rPr>
        <w:t xml:space="preserve"> </w:t>
      </w:r>
    </w:p>
    <w:p w14:paraId="71F54514" w14:textId="11D2825E" w:rsidR="00DB07A9" w:rsidRDefault="00797BE1" w:rsidP="00AC1D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 Steele asks for public comments.  No comments.</w:t>
      </w:r>
    </w:p>
    <w:p w14:paraId="75112377" w14:textId="77777777" w:rsidR="00AC1D01" w:rsidRPr="008D3EE6" w:rsidRDefault="00AC1D01" w:rsidP="00AC1D01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14:paraId="299BC34E" w14:textId="672DD39B" w:rsidR="00081A25" w:rsidRDefault="00081A25" w:rsidP="00081A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4C752C">
        <w:rPr>
          <w:rFonts w:ascii="Calibri" w:hAnsi="Calibri"/>
          <w:b/>
          <w:color w:val="000000"/>
          <w:sz w:val="22"/>
          <w:szCs w:val="22"/>
          <w:u w:val="single"/>
        </w:rPr>
        <w:t>Marriage and Family Therapy Advisory Committee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(MFTAC)</w:t>
      </w:r>
      <w:r w:rsidRPr="004C752C">
        <w:rPr>
          <w:rFonts w:ascii="Calibri" w:hAnsi="Calibri"/>
          <w:b/>
          <w:color w:val="000000"/>
          <w:sz w:val="22"/>
          <w:szCs w:val="22"/>
          <w:u w:val="single"/>
        </w:rPr>
        <w:t xml:space="preserve"> Report</w:t>
      </w:r>
      <w:r w:rsidRPr="004C752C">
        <w:rPr>
          <w:rFonts w:ascii="Calibri" w:hAnsi="Calibri"/>
          <w:b/>
          <w:color w:val="000000"/>
          <w:sz w:val="22"/>
          <w:szCs w:val="22"/>
        </w:rPr>
        <w:t xml:space="preserve"> –</w:t>
      </w:r>
      <w:r w:rsidR="00844323">
        <w:rPr>
          <w:rFonts w:ascii="Calibri" w:hAnsi="Calibri"/>
          <w:b/>
          <w:color w:val="000000"/>
          <w:sz w:val="22"/>
          <w:szCs w:val="22"/>
        </w:rPr>
        <w:t xml:space="preserve">P Millhollon, </w:t>
      </w:r>
      <w:r>
        <w:rPr>
          <w:rFonts w:ascii="Calibri" w:hAnsi="Calibri"/>
          <w:b/>
          <w:color w:val="000000"/>
          <w:sz w:val="22"/>
          <w:szCs w:val="22"/>
        </w:rPr>
        <w:t>R Cathey</w:t>
      </w:r>
      <w:r w:rsidR="00B456B0">
        <w:rPr>
          <w:rFonts w:ascii="Calibri" w:hAnsi="Calibri"/>
          <w:b/>
          <w:color w:val="000000"/>
          <w:sz w:val="22"/>
          <w:szCs w:val="22"/>
        </w:rPr>
        <w:t>, C Guillotte</w:t>
      </w:r>
    </w:p>
    <w:tbl>
      <w:tblPr>
        <w:tblW w:w="12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4"/>
        <w:gridCol w:w="950"/>
        <w:gridCol w:w="1126"/>
        <w:gridCol w:w="3240"/>
      </w:tblGrid>
      <w:tr w:rsidR="003A6D93" w:rsidRPr="00BF552F" w14:paraId="5CC17626" w14:textId="77777777" w:rsidTr="00243550">
        <w:trPr>
          <w:gridAfter w:val="1"/>
          <w:wAfter w:w="1620" w:type="dxa"/>
          <w:trHeight w:val="25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DE8D0" w14:textId="77777777" w:rsidR="003A6D93" w:rsidRDefault="003A6D93" w:rsidP="00243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C66A2EF" w14:textId="77777777" w:rsidR="003A6D93" w:rsidRPr="00AD25EE" w:rsidRDefault="003A6D93" w:rsidP="00243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 Guillot presents LMFT applications reviewed: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57467" w14:textId="77777777" w:rsidR="003A6D93" w:rsidRPr="00BF552F" w:rsidRDefault="003A6D93" w:rsidP="00243550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F7B7F" w14:textId="77777777" w:rsidR="003A6D93" w:rsidRPr="00BF552F" w:rsidRDefault="003A6D93" w:rsidP="00243550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3A6D93" w:rsidRPr="00AD25EE" w14:paraId="67E5DE4E" w14:textId="77777777" w:rsidTr="00243550">
        <w:trPr>
          <w:trHeight w:val="525"/>
        </w:trPr>
        <w:tc>
          <w:tcPr>
            <w:tcW w:w="1244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E86CB" w14:textId="77777777" w:rsidR="003A6D93" w:rsidRPr="00AD25EE" w:rsidRDefault="003A6D93" w:rsidP="00243550">
            <w:pPr>
              <w:rPr>
                <w:b/>
                <w:bCs/>
                <w:sz w:val="32"/>
                <w:szCs w:val="32"/>
                <w:vertAlign w:val="subscript"/>
              </w:rPr>
            </w:pPr>
            <w:r w:rsidRPr="00AD25EE">
              <w:rPr>
                <w:b/>
                <w:bCs/>
                <w:sz w:val="32"/>
                <w:szCs w:val="32"/>
                <w:vertAlign w:val="subscript"/>
              </w:rPr>
              <w:t>LMFT Applications Reviewed:</w:t>
            </w:r>
          </w:p>
        </w:tc>
      </w:tr>
      <w:tr w:rsidR="003A6D93" w:rsidRPr="00BF552F" w14:paraId="030312B4" w14:textId="77777777" w:rsidTr="00243550">
        <w:trPr>
          <w:trHeight w:val="525"/>
        </w:trPr>
        <w:tc>
          <w:tcPr>
            <w:tcW w:w="1244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37E4" w14:textId="77777777" w:rsidR="003A6D93" w:rsidRPr="00287983" w:rsidRDefault="003A6D93" w:rsidP="00243550">
            <w:pPr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January 2018</w:t>
            </w:r>
          </w:p>
        </w:tc>
      </w:tr>
      <w:tr w:rsidR="003A6D93" w:rsidRPr="00BF552F" w14:paraId="37D94EAE" w14:textId="77777777" w:rsidTr="00243550">
        <w:trPr>
          <w:gridAfter w:val="1"/>
          <w:wAfter w:w="1620" w:type="dxa"/>
          <w:trHeight w:val="52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13405" w14:textId="77777777" w:rsidR="003A6D93" w:rsidRPr="00287983" w:rsidRDefault="003A6D93" w:rsidP="00243550">
            <w:pPr>
              <w:rPr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5793C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8E656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</w:p>
        </w:tc>
      </w:tr>
      <w:tr w:rsidR="003A6D93" w:rsidRPr="00BF552F" w14:paraId="49386F8E" w14:textId="77777777" w:rsidTr="00243550">
        <w:trPr>
          <w:gridAfter w:val="1"/>
          <w:wAfter w:w="1620" w:type="dxa"/>
          <w:trHeight w:val="480"/>
        </w:trPr>
        <w:tc>
          <w:tcPr>
            <w:tcW w:w="71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C3018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 xml:space="preserve">Application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DDC1D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 xml:space="preserve">Jan. 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224BF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Total</w:t>
            </w:r>
          </w:p>
        </w:tc>
      </w:tr>
      <w:tr w:rsidR="003A6D93" w:rsidRPr="00BF552F" w14:paraId="1BC4CAEE" w14:textId="77777777" w:rsidTr="00243550">
        <w:trPr>
          <w:gridAfter w:val="1"/>
          <w:wAfter w:w="1620" w:type="dxa"/>
          <w:trHeight w:val="420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C6EF5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LMFT Application for Licensure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974B5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F3D6F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3A6D93" w:rsidRPr="00BF552F" w14:paraId="24875E3E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9CCD2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2 APPROVED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3959D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F9582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BF552F" w14:paraId="1A43E22F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724F8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 xml:space="preserve">LMFT </w:t>
            </w:r>
            <w:proofErr w:type="spellStart"/>
            <w:r w:rsidRPr="00287983">
              <w:rPr>
                <w:sz w:val="32"/>
                <w:szCs w:val="32"/>
                <w:vertAlign w:val="subscript"/>
              </w:rPr>
              <w:t>Out-of</w:t>
            </w:r>
            <w:proofErr w:type="spellEnd"/>
            <w:r w:rsidRPr="00287983">
              <w:rPr>
                <w:sz w:val="32"/>
                <w:szCs w:val="32"/>
                <w:vertAlign w:val="subscript"/>
              </w:rPr>
              <w:t xml:space="preserve"> State Applications for Licensure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243FD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73187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3A6D93" w:rsidRPr="00BF552F" w14:paraId="596503AE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8EC42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1 APPROVED; 1 DENIED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C68E2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075D4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BF552F" w14:paraId="00581AC1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B16DC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PLMFT Section 1,2,3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8B7EF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526A3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1</w:t>
            </w:r>
          </w:p>
        </w:tc>
      </w:tr>
      <w:tr w:rsidR="003A6D93" w:rsidRPr="00BF552F" w14:paraId="4B5DF857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701EE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1 APPROVED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1DA8E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A72AC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BF552F" w14:paraId="035B18C6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D02DC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lastRenderedPageBreak/>
              <w:t>PLMFT Section 1 Only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3A948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216A3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</w:tr>
      <w:tr w:rsidR="003A6D93" w:rsidRPr="00BF552F" w14:paraId="420F1E0D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22830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CA57D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55D0A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287983" w14:paraId="021C7FB7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0B542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PLMFT Section 2 and 3 Only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68B55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BF400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</w:tr>
      <w:tr w:rsidR="003A6D93" w:rsidRPr="00287983" w14:paraId="47C00CBF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C4F8C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46CF3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494DF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287983" w14:paraId="4896FDDD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5DE25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PLMFT Change/Add Practice Setting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7F45A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60266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4</w:t>
            </w:r>
          </w:p>
        </w:tc>
      </w:tr>
      <w:tr w:rsidR="003A6D93" w:rsidRPr="00287983" w14:paraId="053D4338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5D608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4 APPROVED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0ED71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1B72F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287983" w14:paraId="10A48C6A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87737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PLMFT Change/Add Supervisor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3179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0ED82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</w:tr>
      <w:tr w:rsidR="003A6D93" w:rsidRPr="00287983" w14:paraId="3DEFBA05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B7F79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60AF1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E8C0D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287983" w14:paraId="0032E13E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02FDA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LMFT SC Application: Section 1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89676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105A7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</w:tr>
      <w:tr w:rsidR="003A6D93" w:rsidRPr="00287983" w14:paraId="50C2550D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7A785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2624C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1E2B1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287983" w14:paraId="33BE1283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5A8C4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LMFT SC Application: Section 2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84742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2A9EF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</w:tr>
      <w:tr w:rsidR="003A6D93" w:rsidRPr="00287983" w14:paraId="0CEC7683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8F985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91333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241A0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287983" w14:paraId="7BAE2AA7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B3BD5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LMFT Supervisor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335B8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0976D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</w:tr>
      <w:tr w:rsidR="003A6D93" w:rsidRPr="00287983" w14:paraId="395A5EE6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744D3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82BBF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2F0BE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287983" w14:paraId="726C3F01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76808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LMFT Supervisor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EE9E0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F1097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</w:tr>
      <w:tr w:rsidR="003A6D93" w:rsidRPr="00287983" w14:paraId="4E947E3C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9F483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615D7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0A131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287983" w14:paraId="669B6637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BAECC" w14:textId="77777777" w:rsidR="003A6D93" w:rsidRPr="00287983" w:rsidRDefault="003A6D93" w:rsidP="00243550">
            <w:pPr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Application for Expedited Processing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D8A46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E61D1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0</w:t>
            </w:r>
          </w:p>
        </w:tc>
      </w:tr>
      <w:tr w:rsidR="003A6D93" w:rsidRPr="00287983" w14:paraId="6581F81C" w14:textId="77777777" w:rsidTr="00243550">
        <w:trPr>
          <w:gridAfter w:val="1"/>
          <w:wAfter w:w="1620" w:type="dxa"/>
          <w:trHeight w:val="40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D3D45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4727B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8C09C" w14:textId="77777777" w:rsidR="003A6D93" w:rsidRPr="00287983" w:rsidRDefault="003A6D93" w:rsidP="00243550">
            <w:pPr>
              <w:jc w:val="center"/>
              <w:rPr>
                <w:sz w:val="32"/>
                <w:szCs w:val="32"/>
                <w:vertAlign w:val="subscript"/>
              </w:rPr>
            </w:pPr>
            <w:r w:rsidRPr="00287983">
              <w:rPr>
                <w:sz w:val="32"/>
                <w:szCs w:val="32"/>
                <w:vertAlign w:val="subscript"/>
              </w:rPr>
              <w:t> </w:t>
            </w:r>
          </w:p>
        </w:tc>
      </w:tr>
      <w:tr w:rsidR="003A6D93" w:rsidRPr="00287983" w14:paraId="51019CD7" w14:textId="77777777" w:rsidTr="00243550">
        <w:trPr>
          <w:gridAfter w:val="1"/>
          <w:wAfter w:w="1620" w:type="dxa"/>
          <w:trHeight w:val="465"/>
        </w:trPr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84966" w14:textId="77777777" w:rsidR="003A6D93" w:rsidRPr="00287983" w:rsidRDefault="003A6D93" w:rsidP="00243550">
            <w:pPr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Total LMFT Folders Reviewed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4B83B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C71AC" w14:textId="77777777" w:rsidR="003A6D93" w:rsidRPr="00287983" w:rsidRDefault="003A6D93" w:rsidP="00243550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87983">
              <w:rPr>
                <w:b/>
                <w:bCs/>
                <w:sz w:val="32"/>
                <w:szCs w:val="32"/>
                <w:vertAlign w:val="subscript"/>
              </w:rPr>
              <w:t>9</w:t>
            </w:r>
          </w:p>
        </w:tc>
      </w:tr>
    </w:tbl>
    <w:p w14:paraId="641BCB55" w14:textId="255DCCEC" w:rsidR="003A6D93" w:rsidRDefault="003A6D93" w:rsidP="00081A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</w:p>
    <w:p w14:paraId="1A8B38C1" w14:textId="77777777" w:rsidR="003A6D93" w:rsidRPr="00985112" w:rsidRDefault="003A6D93" w:rsidP="00081A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</w:p>
    <w:p w14:paraId="59DD79FE" w14:textId="77777777" w:rsidR="00DB07A9" w:rsidRDefault="00562DA0" w:rsidP="00A559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 Millhollon</w:t>
      </w:r>
      <w:r w:rsidR="00081A25" w:rsidRPr="00985112">
        <w:rPr>
          <w:rFonts w:ascii="Calibri" w:hAnsi="Calibri"/>
          <w:color w:val="000000"/>
          <w:sz w:val="22"/>
          <w:szCs w:val="22"/>
        </w:rPr>
        <w:t xml:space="preserve"> motion</w:t>
      </w:r>
      <w:r w:rsidR="00DB07A9">
        <w:rPr>
          <w:rFonts w:ascii="Calibri" w:hAnsi="Calibri"/>
          <w:color w:val="000000"/>
          <w:sz w:val="22"/>
          <w:szCs w:val="22"/>
        </w:rPr>
        <w:t xml:space="preserve">s to accept the licensure </w:t>
      </w:r>
      <w:r w:rsidR="00081A25">
        <w:rPr>
          <w:rFonts w:ascii="Calibri" w:hAnsi="Calibri"/>
          <w:color w:val="000000"/>
          <w:sz w:val="22"/>
          <w:szCs w:val="22"/>
        </w:rPr>
        <w:t xml:space="preserve">report. </w:t>
      </w:r>
      <w:r w:rsidR="004D0182" w:rsidRPr="00985112">
        <w:rPr>
          <w:rFonts w:ascii="Calibri" w:hAnsi="Calibri"/>
          <w:sz w:val="22"/>
          <w:szCs w:val="22"/>
        </w:rPr>
        <w:t xml:space="preserve">All approved; no abstentions. </w:t>
      </w:r>
    </w:p>
    <w:p w14:paraId="29F8377A" w14:textId="77777777" w:rsidR="00DB07A9" w:rsidRDefault="003944B0" w:rsidP="00A559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 Millhollon requests extension on renewal period for PLMFT and PLPC.  </w:t>
      </w:r>
      <w:r w:rsidR="00243550">
        <w:rPr>
          <w:rFonts w:ascii="Calibri" w:hAnsi="Calibri"/>
          <w:sz w:val="22"/>
          <w:szCs w:val="22"/>
        </w:rPr>
        <w:t xml:space="preserve">MFTAC committee wants an extension because this is the first time PLMFT are renewing.  The board and staff have done a good job but there has been slight confusion on the requirements and the process for taking the exam is different. </w:t>
      </w:r>
      <w:r>
        <w:rPr>
          <w:rFonts w:ascii="Calibri" w:hAnsi="Calibri"/>
          <w:sz w:val="22"/>
          <w:szCs w:val="22"/>
        </w:rPr>
        <w:t xml:space="preserve">E Cowger denies PLPC extension </w:t>
      </w:r>
      <w:r w:rsidR="00106FA9">
        <w:rPr>
          <w:rFonts w:ascii="Calibri" w:hAnsi="Calibri"/>
          <w:sz w:val="22"/>
          <w:szCs w:val="22"/>
        </w:rPr>
        <w:t>stating</w:t>
      </w:r>
      <w:r>
        <w:rPr>
          <w:rFonts w:ascii="Calibri" w:hAnsi="Calibri"/>
          <w:sz w:val="22"/>
          <w:szCs w:val="22"/>
        </w:rPr>
        <w:t xml:space="preserve"> they already had a 90 extension.  </w:t>
      </w:r>
      <w:r w:rsidR="00243550">
        <w:rPr>
          <w:rFonts w:ascii="Calibri" w:hAnsi="Calibri"/>
          <w:sz w:val="22"/>
          <w:szCs w:val="22"/>
        </w:rPr>
        <w:t>K Steele motions for b</w:t>
      </w:r>
      <w:r w:rsidR="00106FA9">
        <w:rPr>
          <w:rFonts w:ascii="Calibri" w:hAnsi="Calibri"/>
          <w:sz w:val="22"/>
          <w:szCs w:val="22"/>
        </w:rPr>
        <w:t>oard approv</w:t>
      </w:r>
      <w:r w:rsidR="00243550">
        <w:rPr>
          <w:rFonts w:ascii="Calibri" w:hAnsi="Calibri"/>
          <w:sz w:val="22"/>
          <w:szCs w:val="22"/>
        </w:rPr>
        <w:t>al of</w:t>
      </w:r>
      <w:r w:rsidR="00106FA9">
        <w:rPr>
          <w:rFonts w:ascii="Calibri" w:hAnsi="Calibri"/>
          <w:sz w:val="22"/>
          <w:szCs w:val="22"/>
        </w:rPr>
        <w:t xml:space="preserve"> MFTAC decision to provide extension for PLMFTs.  </w:t>
      </w:r>
      <w:r w:rsidR="00243550">
        <w:rPr>
          <w:rFonts w:ascii="Calibri" w:hAnsi="Calibri"/>
          <w:sz w:val="22"/>
          <w:szCs w:val="22"/>
        </w:rPr>
        <w:t xml:space="preserve">All approve, no abstentions.  </w:t>
      </w:r>
    </w:p>
    <w:p w14:paraId="57A04D9E" w14:textId="1D9CF88F" w:rsidR="0064553F" w:rsidRDefault="00106FA9" w:rsidP="00A559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 Mims reminds the board we will need to set a specific date for renewal</w:t>
      </w:r>
      <w:r w:rsidR="00243550">
        <w:rPr>
          <w:rFonts w:ascii="Calibri" w:hAnsi="Calibri"/>
          <w:sz w:val="22"/>
          <w:szCs w:val="22"/>
        </w:rPr>
        <w:t xml:space="preserve"> and expresses concern over board rules concerning any extensions</w:t>
      </w:r>
      <w:r>
        <w:rPr>
          <w:rFonts w:ascii="Calibri" w:hAnsi="Calibri"/>
          <w:sz w:val="22"/>
          <w:szCs w:val="22"/>
        </w:rPr>
        <w:t>.  C Guillot focuses on provision in the rules for the committee to make changes when necessary</w:t>
      </w:r>
      <w:r w:rsidR="00243550">
        <w:rPr>
          <w:rFonts w:ascii="Calibri" w:hAnsi="Calibri"/>
          <w:sz w:val="22"/>
          <w:szCs w:val="22"/>
        </w:rPr>
        <w:t>- Rule 313</w:t>
      </w:r>
      <w:r>
        <w:rPr>
          <w:rFonts w:ascii="Calibri" w:hAnsi="Calibri"/>
          <w:sz w:val="22"/>
          <w:szCs w:val="22"/>
        </w:rPr>
        <w:t xml:space="preserve">.   J Mims would like more information from legal council on this provision.  D Mayeux asks for MFTAC committee to reconvene.  </w:t>
      </w:r>
    </w:p>
    <w:p w14:paraId="48C737B5" w14:textId="326C2DA9" w:rsidR="00797BE1" w:rsidRDefault="00797BE1" w:rsidP="00A559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</w:p>
    <w:p w14:paraId="7B20816F" w14:textId="28CC4FCF" w:rsidR="00797BE1" w:rsidRPr="007272B6" w:rsidRDefault="00797BE1" w:rsidP="00A559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 Steele asks for public comments.  No comments.</w:t>
      </w:r>
    </w:p>
    <w:p w14:paraId="3BCE8EC6" w14:textId="77777777" w:rsidR="00411F32" w:rsidRDefault="00411F32" w:rsidP="004D0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</w:p>
    <w:p w14:paraId="7E481CBD" w14:textId="6DD4D89C" w:rsidR="00233ECA" w:rsidRDefault="00233ECA" w:rsidP="00233E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sz w:val="22"/>
          <w:szCs w:val="22"/>
          <w:u w:val="single"/>
        </w:rPr>
        <w:t>Committee on Correspondence</w:t>
      </w:r>
      <w:r w:rsidRPr="00985112">
        <w:rPr>
          <w:rFonts w:ascii="Calibri" w:hAnsi="Calibri"/>
          <w:b/>
          <w:sz w:val="22"/>
          <w:szCs w:val="22"/>
        </w:rPr>
        <w:t xml:space="preserve"> – </w:t>
      </w:r>
      <w:r w:rsidR="00243550">
        <w:rPr>
          <w:rFonts w:ascii="Calibri" w:hAnsi="Calibri"/>
          <w:b/>
          <w:sz w:val="22"/>
          <w:szCs w:val="22"/>
        </w:rPr>
        <w:t>J Doming</w:t>
      </w:r>
      <w:r w:rsidR="00694FC5">
        <w:rPr>
          <w:rFonts w:ascii="Calibri" w:hAnsi="Calibri"/>
          <w:b/>
          <w:sz w:val="22"/>
          <w:szCs w:val="22"/>
        </w:rPr>
        <w:t xml:space="preserve">, </w:t>
      </w:r>
      <w:r w:rsidR="00243550">
        <w:rPr>
          <w:rFonts w:ascii="Calibri" w:hAnsi="Calibri"/>
          <w:b/>
          <w:sz w:val="22"/>
          <w:szCs w:val="22"/>
        </w:rPr>
        <w:t>K Steele</w:t>
      </w:r>
    </w:p>
    <w:p w14:paraId="2F83848F" w14:textId="200E29DF" w:rsidR="00694FC5" w:rsidRDefault="00B960B3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 Steele discussed letter about military licensure.  </w:t>
      </w:r>
      <w:r w:rsidR="001516E8">
        <w:rPr>
          <w:rFonts w:ascii="Calibri" w:hAnsi="Calibri"/>
          <w:sz w:val="22"/>
          <w:szCs w:val="22"/>
        </w:rPr>
        <w:t xml:space="preserve">D Mayeux asks </w:t>
      </w:r>
      <w:r>
        <w:rPr>
          <w:rFonts w:ascii="Calibri" w:hAnsi="Calibri"/>
          <w:sz w:val="22"/>
          <w:szCs w:val="22"/>
        </w:rPr>
        <w:t xml:space="preserve">J Mims about requirements for licensure if you move from out of state.  Rules state if you have not practiced for 5 years you must meet LA requirements. </w:t>
      </w:r>
      <w:r w:rsidR="001516E8">
        <w:rPr>
          <w:rFonts w:ascii="Calibri" w:hAnsi="Calibri"/>
          <w:sz w:val="22"/>
          <w:szCs w:val="22"/>
        </w:rPr>
        <w:t xml:space="preserve"> Board </w:t>
      </w:r>
      <w:r w:rsidR="00FF6180">
        <w:rPr>
          <w:rFonts w:ascii="Calibri" w:hAnsi="Calibri"/>
          <w:sz w:val="22"/>
          <w:szCs w:val="22"/>
        </w:rPr>
        <w:t>offer</w:t>
      </w:r>
      <w:r w:rsidR="001516E8">
        <w:rPr>
          <w:rFonts w:ascii="Calibri" w:hAnsi="Calibri"/>
          <w:sz w:val="22"/>
          <w:szCs w:val="22"/>
        </w:rPr>
        <w:t>s</w:t>
      </w:r>
      <w:r w:rsidR="00FF6180">
        <w:rPr>
          <w:rFonts w:ascii="Calibri" w:hAnsi="Calibri"/>
          <w:sz w:val="22"/>
          <w:szCs w:val="22"/>
        </w:rPr>
        <w:t xml:space="preserve"> a provisional licens</w:t>
      </w:r>
      <w:r w:rsidR="00287983">
        <w:rPr>
          <w:rFonts w:ascii="Calibri" w:hAnsi="Calibri"/>
          <w:sz w:val="22"/>
          <w:szCs w:val="22"/>
        </w:rPr>
        <w:t>e</w:t>
      </w:r>
      <w:r w:rsidR="001231EA">
        <w:rPr>
          <w:rFonts w:ascii="Calibri" w:hAnsi="Calibri"/>
          <w:sz w:val="22"/>
          <w:szCs w:val="22"/>
        </w:rPr>
        <w:t xml:space="preserve"> for those that do not meet standard of the rule</w:t>
      </w:r>
      <w:r w:rsidR="00FF6180">
        <w:rPr>
          <w:rFonts w:ascii="Calibri" w:hAnsi="Calibri"/>
          <w:sz w:val="22"/>
          <w:szCs w:val="22"/>
        </w:rPr>
        <w:t xml:space="preserve">.  </w:t>
      </w:r>
    </w:p>
    <w:p w14:paraId="63812C34" w14:textId="77777777" w:rsidR="00715A33" w:rsidRDefault="00715A33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C64B45C" w14:textId="2D3806D6" w:rsidR="00A70F94" w:rsidRPr="00C24C1E" w:rsidRDefault="00A70F94" w:rsidP="00A70F94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DF72FC">
        <w:rPr>
          <w:rFonts w:ascii="Calibri" w:hAnsi="Calibri"/>
          <w:b/>
          <w:color w:val="000000"/>
          <w:sz w:val="22"/>
          <w:szCs w:val="22"/>
          <w:u w:val="single"/>
        </w:rPr>
        <w:t>Recess:</w:t>
      </w:r>
      <w:r w:rsidRPr="00DF72F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FF6180">
        <w:rPr>
          <w:rFonts w:ascii="Calibri" w:hAnsi="Calibri"/>
          <w:sz w:val="22"/>
          <w:szCs w:val="22"/>
        </w:rPr>
        <w:t>K Steele</w:t>
      </w:r>
      <w:r>
        <w:rPr>
          <w:rFonts w:ascii="Calibri" w:hAnsi="Calibri"/>
          <w:sz w:val="22"/>
          <w:szCs w:val="22"/>
        </w:rPr>
        <w:t xml:space="preserve"> called for a motion for recess.  </w:t>
      </w:r>
      <w:r w:rsidR="00FF6180">
        <w:rPr>
          <w:rFonts w:ascii="Calibri" w:hAnsi="Calibri"/>
          <w:sz w:val="22"/>
          <w:szCs w:val="22"/>
        </w:rPr>
        <w:t xml:space="preserve">P Millhollon </w:t>
      </w:r>
      <w:r>
        <w:rPr>
          <w:rFonts w:ascii="Calibri" w:hAnsi="Calibri"/>
          <w:sz w:val="22"/>
          <w:szCs w:val="22"/>
        </w:rPr>
        <w:t xml:space="preserve">motioned. E Cowger seconded. No public in attendance. All approved; no abstentions. </w:t>
      </w:r>
      <w:r w:rsidR="00FF6180">
        <w:rPr>
          <w:rFonts w:ascii="Calibri" w:hAnsi="Calibri"/>
          <w:sz w:val="22"/>
          <w:szCs w:val="22"/>
        </w:rPr>
        <w:t>K Steele</w:t>
      </w:r>
      <w:r>
        <w:rPr>
          <w:rFonts w:ascii="Calibri" w:hAnsi="Calibri"/>
          <w:sz w:val="22"/>
          <w:szCs w:val="22"/>
        </w:rPr>
        <w:t xml:space="preserve"> asked for a motion to reconvene the meeting. R Cathey motioned to reconvene the meeting. E Cowger seconded. All approved; no abstentions. </w:t>
      </w:r>
    </w:p>
    <w:p w14:paraId="6E682F0C" w14:textId="77777777" w:rsidR="00A70F94" w:rsidRDefault="00A70F94" w:rsidP="00717D60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14:paraId="48EF1B3D" w14:textId="34888407" w:rsidR="00EB747C" w:rsidRPr="00985112" w:rsidRDefault="00EB747C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Professional Assistance Program (PAP)</w:t>
      </w:r>
      <w:r w:rsidR="00F17F3B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="00844323">
        <w:rPr>
          <w:rFonts w:ascii="Calibri" w:hAnsi="Calibri"/>
          <w:b/>
          <w:color w:val="000000"/>
          <w:sz w:val="22"/>
          <w:szCs w:val="22"/>
        </w:rPr>
        <w:t xml:space="preserve">P Millhollon, </w:t>
      </w:r>
      <w:r>
        <w:rPr>
          <w:rFonts w:ascii="Calibri" w:hAnsi="Calibri"/>
          <w:b/>
          <w:color w:val="000000"/>
          <w:sz w:val="22"/>
          <w:szCs w:val="22"/>
        </w:rPr>
        <w:t>R Cathey</w:t>
      </w:r>
      <w:r w:rsidR="00B456B0">
        <w:rPr>
          <w:rFonts w:ascii="Calibri" w:hAnsi="Calibri"/>
          <w:b/>
          <w:color w:val="000000"/>
          <w:sz w:val="22"/>
          <w:szCs w:val="22"/>
        </w:rPr>
        <w:t>, E Airhia</w:t>
      </w:r>
    </w:p>
    <w:p w14:paraId="17F4C73C" w14:textId="0328BDCE" w:rsidR="00EB747C" w:rsidRDefault="00501469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 Cathey </w:t>
      </w:r>
      <w:r w:rsidR="001516E8">
        <w:rPr>
          <w:rFonts w:ascii="Calibri" w:hAnsi="Calibri"/>
          <w:color w:val="000000"/>
          <w:sz w:val="22"/>
          <w:szCs w:val="22"/>
        </w:rPr>
        <w:t xml:space="preserve">presents PAP report.  R Cathey </w:t>
      </w:r>
      <w:r w:rsidR="00EB747C">
        <w:rPr>
          <w:rFonts w:ascii="Calibri" w:hAnsi="Calibri"/>
          <w:color w:val="000000"/>
          <w:sz w:val="22"/>
          <w:szCs w:val="22"/>
        </w:rPr>
        <w:t>motion</w:t>
      </w:r>
      <w:r w:rsidR="001516E8">
        <w:rPr>
          <w:rFonts w:ascii="Calibri" w:hAnsi="Calibri"/>
          <w:color w:val="000000"/>
          <w:sz w:val="22"/>
          <w:szCs w:val="22"/>
        </w:rPr>
        <w:t>s</w:t>
      </w:r>
      <w:r w:rsidR="00EB747C">
        <w:rPr>
          <w:rFonts w:ascii="Calibri" w:hAnsi="Calibri"/>
          <w:color w:val="000000"/>
          <w:sz w:val="22"/>
          <w:szCs w:val="22"/>
        </w:rPr>
        <w:t xml:space="preserve"> to accept the PAP report. All approved; no abstentions.</w:t>
      </w:r>
      <w:r w:rsidR="001516E8">
        <w:rPr>
          <w:rFonts w:ascii="Calibri" w:hAnsi="Calibri"/>
          <w:color w:val="000000"/>
          <w:sz w:val="22"/>
          <w:szCs w:val="22"/>
        </w:rPr>
        <w:t xml:space="preserve">  P Millhollon wants a handbook for the committee and to possibly outsource the program.  J Mims recommends sending a letter to participants that have completed the program.  E Cowger would like more collaboration with the licensure committee.</w:t>
      </w:r>
      <w:r w:rsidR="00F315F4">
        <w:rPr>
          <w:rFonts w:ascii="Calibri" w:hAnsi="Calibri"/>
          <w:color w:val="000000"/>
          <w:sz w:val="22"/>
          <w:szCs w:val="22"/>
        </w:rPr>
        <w:t xml:space="preserve">  He has recommendations to send.</w:t>
      </w:r>
    </w:p>
    <w:p w14:paraId="248BF4A2" w14:textId="77777777" w:rsidR="00AF6897" w:rsidRDefault="00AF6897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</w:p>
    <w:p w14:paraId="2834A84B" w14:textId="761A43FB" w:rsidR="00822E87" w:rsidRDefault="00675AF8" w:rsidP="00C9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on Rules</w:t>
      </w:r>
      <w:r>
        <w:rPr>
          <w:rFonts w:ascii="Calibri" w:hAnsi="Calibri"/>
          <w:b/>
          <w:color w:val="000000"/>
          <w:sz w:val="22"/>
          <w:szCs w:val="22"/>
        </w:rPr>
        <w:t xml:space="preserve"> –</w:t>
      </w:r>
      <w:r w:rsidR="00F315F4">
        <w:rPr>
          <w:rFonts w:ascii="Calibri" w:hAnsi="Calibri"/>
          <w:b/>
          <w:color w:val="000000"/>
          <w:sz w:val="22"/>
          <w:szCs w:val="22"/>
        </w:rPr>
        <w:t>J Mims, L Choate, E Cowger, K Steele, D Mayeux, J Doming, R Cathey</w:t>
      </w:r>
    </w:p>
    <w:p w14:paraId="68AEE313" w14:textId="47B14B13" w:rsidR="00F315F4" w:rsidRPr="00F315F4" w:rsidRDefault="00F315F4" w:rsidP="00C9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Committee meeting in February cancelled.  </w:t>
      </w:r>
      <w:r w:rsidRPr="00F315F4">
        <w:rPr>
          <w:rFonts w:ascii="Calibri" w:hAnsi="Calibri"/>
          <w:color w:val="000000"/>
          <w:sz w:val="22"/>
          <w:szCs w:val="22"/>
        </w:rPr>
        <w:t>Tabled discussion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4F49E449" w14:textId="77777777" w:rsidR="00675AF8" w:rsidRDefault="00675AF8" w:rsidP="00675AF8">
      <w:pPr>
        <w:spacing w:line="204" w:lineRule="auto"/>
        <w:rPr>
          <w:rFonts w:ascii="Calibri" w:hAnsi="Calibri"/>
          <w:color w:val="000000"/>
          <w:sz w:val="22"/>
          <w:szCs w:val="22"/>
        </w:rPr>
      </w:pPr>
    </w:p>
    <w:p w14:paraId="7D0692FD" w14:textId="04BA8D57" w:rsidR="00675AF8" w:rsidRPr="00985112" w:rsidRDefault="00675AF8" w:rsidP="00675AF8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Financial Report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(s)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– </w:t>
      </w:r>
      <w:r w:rsidR="000F7941">
        <w:rPr>
          <w:rFonts w:ascii="Calibri" w:hAnsi="Calibri"/>
          <w:b/>
          <w:color w:val="000000"/>
          <w:sz w:val="22"/>
          <w:szCs w:val="22"/>
        </w:rPr>
        <w:t>J Doming</w:t>
      </w:r>
    </w:p>
    <w:p w14:paraId="0041ED13" w14:textId="685BCEE4" w:rsidR="00BF2AB6" w:rsidRDefault="000F7941" w:rsidP="00675AF8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 Doming reviewed the November and December financial reports.  Noted the staff was over budget on postage. Discussed the board is 70% to budget on attorney contract with general counsel. </w:t>
      </w:r>
      <w:r w:rsidR="00F17F3B">
        <w:rPr>
          <w:rFonts w:ascii="Calibri" w:hAnsi="Calibri"/>
          <w:color w:val="000000"/>
          <w:sz w:val="22"/>
          <w:szCs w:val="22"/>
        </w:rPr>
        <w:t xml:space="preserve"> P Millhollon motioned to accept. 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E2464">
        <w:rPr>
          <w:rFonts w:ascii="Calibri" w:hAnsi="Calibri"/>
          <w:color w:val="000000"/>
          <w:sz w:val="22"/>
          <w:szCs w:val="22"/>
        </w:rPr>
        <w:t xml:space="preserve">E </w:t>
      </w:r>
      <w:r w:rsidR="00F17F3B">
        <w:rPr>
          <w:rFonts w:ascii="Calibri" w:hAnsi="Calibri"/>
          <w:color w:val="000000"/>
          <w:sz w:val="22"/>
          <w:szCs w:val="22"/>
        </w:rPr>
        <w:t xml:space="preserve">Airhia </w:t>
      </w:r>
      <w:r w:rsidR="00C85456">
        <w:rPr>
          <w:rFonts w:ascii="Calibri" w:hAnsi="Calibri"/>
          <w:color w:val="000000"/>
          <w:sz w:val="22"/>
          <w:szCs w:val="22"/>
        </w:rPr>
        <w:t xml:space="preserve">seconded. </w:t>
      </w:r>
      <w:r w:rsidR="0070082E">
        <w:rPr>
          <w:rFonts w:ascii="Calibri" w:hAnsi="Calibri"/>
          <w:color w:val="000000"/>
          <w:sz w:val="22"/>
          <w:szCs w:val="22"/>
        </w:rPr>
        <w:t xml:space="preserve">All approved; no abstentions. </w:t>
      </w:r>
    </w:p>
    <w:p w14:paraId="7C309A6F" w14:textId="77777777" w:rsidR="002D1634" w:rsidRDefault="002D1634" w:rsidP="00675AF8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14:paraId="73275A65" w14:textId="656FADD3"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Executive Director Report 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– </w:t>
      </w:r>
      <w:r w:rsidR="00287983">
        <w:rPr>
          <w:rFonts w:ascii="Calibri" w:hAnsi="Calibri"/>
          <w:b/>
          <w:color w:val="000000"/>
          <w:sz w:val="22"/>
          <w:szCs w:val="22"/>
        </w:rPr>
        <w:t>J Doming</w:t>
      </w:r>
    </w:p>
    <w:p w14:paraId="47C3D139" w14:textId="31AEEAEF" w:rsidR="000C4797" w:rsidRDefault="00287983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 Doming</w:t>
      </w:r>
      <w:r w:rsidR="00A10F8E">
        <w:rPr>
          <w:rFonts w:ascii="Calibri" w:hAnsi="Calibri"/>
          <w:color w:val="000000"/>
          <w:sz w:val="22"/>
          <w:szCs w:val="22"/>
        </w:rPr>
        <w:t xml:space="preserve"> presented the </w:t>
      </w:r>
      <w:r w:rsidR="0009042F">
        <w:rPr>
          <w:rFonts w:ascii="Calibri" w:hAnsi="Calibri"/>
          <w:color w:val="000000"/>
          <w:sz w:val="22"/>
          <w:szCs w:val="22"/>
        </w:rPr>
        <w:t>Executive</w:t>
      </w:r>
      <w:r w:rsidR="00A10F8E">
        <w:rPr>
          <w:rFonts w:ascii="Calibri" w:hAnsi="Calibri"/>
          <w:color w:val="000000"/>
          <w:sz w:val="22"/>
          <w:szCs w:val="22"/>
        </w:rPr>
        <w:t xml:space="preserve"> Director Report</w:t>
      </w:r>
      <w:r w:rsidR="000F7941">
        <w:rPr>
          <w:rFonts w:ascii="Calibri" w:hAnsi="Calibri"/>
          <w:color w:val="000000"/>
          <w:sz w:val="22"/>
          <w:szCs w:val="22"/>
        </w:rPr>
        <w:t>.  Financial snapshot presented for new software</w:t>
      </w:r>
      <w:r w:rsidR="00F17F3B">
        <w:rPr>
          <w:rFonts w:ascii="Calibri" w:hAnsi="Calibri"/>
          <w:color w:val="000000"/>
          <w:sz w:val="22"/>
          <w:szCs w:val="22"/>
        </w:rPr>
        <w:t>.  Brief overview of new website idea.  J Doming asked for a committee to oversee the project.  J Mims recommended chair of each committee help with the process.  E Cowger motions to accept.  E Airhia seconds.</w:t>
      </w:r>
    </w:p>
    <w:p w14:paraId="5343D277" w14:textId="77777777" w:rsidR="00763E7F" w:rsidRDefault="00763E7F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14:paraId="0EF3DD69" w14:textId="77777777" w:rsidR="00763E7F" w:rsidRDefault="00763E7F" w:rsidP="00763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on Personnel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sz w:val="22"/>
          <w:szCs w:val="22"/>
        </w:rPr>
        <w:t xml:space="preserve">– </w:t>
      </w:r>
      <w:r>
        <w:rPr>
          <w:rFonts w:ascii="Calibri" w:hAnsi="Calibri"/>
          <w:b/>
          <w:sz w:val="22"/>
          <w:szCs w:val="22"/>
        </w:rPr>
        <w:t>L Choate, K Steele, J Mims</w:t>
      </w:r>
    </w:p>
    <w:p w14:paraId="3C81AB22" w14:textId="5C61EB89" w:rsidR="00763E7F" w:rsidRDefault="00763E7F" w:rsidP="00763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sz w:val="22"/>
          <w:szCs w:val="22"/>
        </w:rPr>
      </w:pPr>
      <w:r w:rsidRPr="00F315F4">
        <w:rPr>
          <w:rFonts w:ascii="Calibri" w:hAnsi="Calibri"/>
          <w:sz w:val="22"/>
          <w:szCs w:val="22"/>
        </w:rPr>
        <w:t>J Doming stated A Johnson was new disciplinary case assistant.  He was introduced to the board.</w:t>
      </w:r>
    </w:p>
    <w:p w14:paraId="3395CEB2" w14:textId="30EF1771" w:rsidR="00F17F3B" w:rsidRDefault="00F17F3B" w:rsidP="00763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 Steele read the </w:t>
      </w:r>
      <w:r w:rsidR="003A1567">
        <w:rPr>
          <w:rFonts w:ascii="Calibri" w:hAnsi="Calibri"/>
          <w:sz w:val="22"/>
          <w:szCs w:val="22"/>
        </w:rPr>
        <w:t xml:space="preserve">personnel </w:t>
      </w:r>
      <w:r>
        <w:rPr>
          <w:rFonts w:ascii="Calibri" w:hAnsi="Calibri"/>
          <w:sz w:val="22"/>
          <w:szCs w:val="22"/>
        </w:rPr>
        <w:t xml:space="preserve">report </w:t>
      </w:r>
      <w:r w:rsidR="00263F55">
        <w:rPr>
          <w:rFonts w:ascii="Calibri" w:hAnsi="Calibri"/>
          <w:sz w:val="22"/>
          <w:szCs w:val="22"/>
        </w:rPr>
        <w:t xml:space="preserve">on ED </w:t>
      </w:r>
      <w:r>
        <w:rPr>
          <w:rFonts w:ascii="Calibri" w:hAnsi="Calibri"/>
          <w:sz w:val="22"/>
          <w:szCs w:val="22"/>
        </w:rPr>
        <w:t xml:space="preserve">produced by S Noriea.  K Steele asked </w:t>
      </w:r>
      <w:r w:rsidR="003A1567">
        <w:rPr>
          <w:rFonts w:ascii="Calibri" w:hAnsi="Calibri"/>
          <w:sz w:val="22"/>
          <w:szCs w:val="22"/>
        </w:rPr>
        <w:t xml:space="preserve">board </w:t>
      </w:r>
      <w:r>
        <w:rPr>
          <w:rFonts w:ascii="Calibri" w:hAnsi="Calibri"/>
          <w:sz w:val="22"/>
          <w:szCs w:val="22"/>
        </w:rPr>
        <w:t xml:space="preserve">to approve J Doming contract.  All approve.  K Steele asks J Doming to </w:t>
      </w:r>
      <w:r w:rsidR="003A1567">
        <w:rPr>
          <w:rFonts w:ascii="Calibri" w:hAnsi="Calibri"/>
          <w:sz w:val="22"/>
          <w:szCs w:val="22"/>
        </w:rPr>
        <w:t>draft</w:t>
      </w:r>
      <w:r>
        <w:rPr>
          <w:rFonts w:ascii="Calibri" w:hAnsi="Calibri"/>
          <w:sz w:val="22"/>
          <w:szCs w:val="22"/>
        </w:rPr>
        <w:t xml:space="preserve"> a personnel handbook for next board meeting.  </w:t>
      </w:r>
      <w:r w:rsidR="003A1567">
        <w:rPr>
          <w:rFonts w:ascii="Calibri" w:hAnsi="Calibri"/>
          <w:sz w:val="22"/>
          <w:szCs w:val="22"/>
        </w:rPr>
        <w:t xml:space="preserve">K Steele asks J Doming for a draft on how to select board committees.  </w:t>
      </w:r>
      <w:r>
        <w:rPr>
          <w:rFonts w:ascii="Calibri" w:hAnsi="Calibri"/>
          <w:sz w:val="22"/>
          <w:szCs w:val="22"/>
        </w:rPr>
        <w:t xml:space="preserve">K Steele asks board to ratify the </w:t>
      </w:r>
      <w:r w:rsidR="003A1567">
        <w:rPr>
          <w:rFonts w:ascii="Calibri" w:hAnsi="Calibri"/>
          <w:sz w:val="22"/>
          <w:szCs w:val="22"/>
        </w:rPr>
        <w:t>current board committees.  R Cathey moves.  E Cowger seconds.  All approve.</w:t>
      </w:r>
    </w:p>
    <w:p w14:paraId="558F14B6" w14:textId="77777777" w:rsidR="00763E7F" w:rsidRDefault="00763E7F" w:rsidP="00763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2"/>
          <w:szCs w:val="22"/>
        </w:rPr>
      </w:pPr>
    </w:p>
    <w:p w14:paraId="4E032DE7" w14:textId="77777777" w:rsidR="00790D53" w:rsidRDefault="00790D53" w:rsidP="00790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New Business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– </w:t>
      </w:r>
      <w:r w:rsidR="005214EF">
        <w:rPr>
          <w:rFonts w:ascii="Calibri" w:hAnsi="Calibri"/>
          <w:b/>
          <w:color w:val="000000"/>
          <w:sz w:val="22"/>
          <w:szCs w:val="22"/>
        </w:rPr>
        <w:t>L Choate</w:t>
      </w:r>
      <w:r w:rsidR="006107D7">
        <w:rPr>
          <w:rFonts w:ascii="Calibri" w:hAnsi="Calibri"/>
          <w:b/>
          <w:color w:val="000000"/>
          <w:sz w:val="22"/>
          <w:szCs w:val="22"/>
        </w:rPr>
        <w:t>, M Olsan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6B04D04E" w14:textId="7D46E40C" w:rsidR="00AC11E5" w:rsidRDefault="00F315F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 Steele welcomes Jessica Cortez</w:t>
      </w:r>
      <w:r w:rsidR="005214EF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and </w:t>
      </w:r>
      <w:r w:rsidR="00BF2AB6">
        <w:rPr>
          <w:rFonts w:ascii="Calibri" w:hAnsi="Calibri"/>
          <w:color w:val="000000"/>
          <w:sz w:val="22"/>
          <w:szCs w:val="22"/>
        </w:rPr>
        <w:t>announce</w:t>
      </w:r>
      <w:r>
        <w:rPr>
          <w:rFonts w:ascii="Calibri" w:hAnsi="Calibri"/>
          <w:color w:val="000000"/>
          <w:sz w:val="22"/>
          <w:szCs w:val="22"/>
        </w:rPr>
        <w:t xml:space="preserve">s </w:t>
      </w:r>
      <w:r w:rsidR="00BF2AB6">
        <w:rPr>
          <w:rFonts w:ascii="Calibri" w:hAnsi="Calibri"/>
          <w:color w:val="000000"/>
          <w:sz w:val="22"/>
          <w:szCs w:val="22"/>
        </w:rPr>
        <w:t xml:space="preserve">the next Board Meeting </w:t>
      </w:r>
      <w:r>
        <w:rPr>
          <w:rFonts w:ascii="Calibri" w:hAnsi="Calibri"/>
          <w:color w:val="000000"/>
          <w:sz w:val="22"/>
          <w:szCs w:val="22"/>
        </w:rPr>
        <w:t xml:space="preserve">will be held </w:t>
      </w:r>
      <w:r w:rsidR="00BF2AB6">
        <w:rPr>
          <w:rFonts w:ascii="Calibri" w:hAnsi="Calibri"/>
          <w:color w:val="000000"/>
          <w:sz w:val="22"/>
          <w:szCs w:val="22"/>
        </w:rPr>
        <w:t xml:space="preserve">on </w:t>
      </w:r>
      <w:r>
        <w:rPr>
          <w:rFonts w:ascii="Calibri" w:hAnsi="Calibri"/>
          <w:color w:val="000000"/>
          <w:sz w:val="22"/>
          <w:szCs w:val="22"/>
        </w:rPr>
        <w:t>March 23, 2018</w:t>
      </w:r>
      <w:r w:rsidR="006107D7">
        <w:rPr>
          <w:rFonts w:ascii="Calibri" w:hAnsi="Calibri"/>
          <w:color w:val="000000"/>
          <w:sz w:val="22"/>
          <w:szCs w:val="22"/>
        </w:rPr>
        <w:t xml:space="preserve"> at 12:30PM</w:t>
      </w:r>
      <w:r w:rsidR="005214EF">
        <w:rPr>
          <w:rFonts w:ascii="Calibri" w:hAnsi="Calibri"/>
          <w:color w:val="000000"/>
          <w:sz w:val="22"/>
          <w:szCs w:val="22"/>
        </w:rPr>
        <w:t>.</w:t>
      </w:r>
    </w:p>
    <w:p w14:paraId="32B834ED" w14:textId="77777777" w:rsidR="005214EF" w:rsidRDefault="005214EF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14:paraId="5FD333D9" w14:textId="77777777" w:rsidR="00675AF8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Closing</w:t>
      </w:r>
    </w:p>
    <w:p w14:paraId="4478FE2C" w14:textId="010A5F67" w:rsidR="00675AF8" w:rsidRDefault="00F315F4" w:rsidP="00EC2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 Steele </w:t>
      </w:r>
      <w:r w:rsidR="00EC22D0">
        <w:rPr>
          <w:rFonts w:ascii="Calibri" w:hAnsi="Calibri"/>
          <w:color w:val="000000"/>
          <w:sz w:val="22"/>
          <w:szCs w:val="22"/>
        </w:rPr>
        <w:t xml:space="preserve">asked for a motion to adjourn the meeting. </w:t>
      </w:r>
      <w:r w:rsidR="005214EF">
        <w:rPr>
          <w:rFonts w:ascii="Calibri" w:hAnsi="Calibri"/>
          <w:color w:val="000000"/>
          <w:sz w:val="22"/>
          <w:szCs w:val="22"/>
        </w:rPr>
        <w:t xml:space="preserve">E Airhia </w:t>
      </w:r>
      <w:r w:rsidR="00675AF8" w:rsidRPr="00985112">
        <w:rPr>
          <w:rFonts w:ascii="Calibri" w:hAnsi="Calibri"/>
          <w:color w:val="000000"/>
          <w:sz w:val="22"/>
          <w:szCs w:val="22"/>
        </w:rPr>
        <w:t xml:space="preserve">motioned to adjourn the meeting at </w:t>
      </w:r>
      <w:r w:rsidR="00BF2AB6">
        <w:rPr>
          <w:rFonts w:ascii="Calibri" w:hAnsi="Calibri"/>
          <w:color w:val="000000"/>
          <w:sz w:val="22"/>
          <w:szCs w:val="22"/>
        </w:rPr>
        <w:t>4</w:t>
      </w:r>
      <w:r w:rsidR="00D63FA3">
        <w:rPr>
          <w:rFonts w:ascii="Calibri" w:hAnsi="Calibri"/>
          <w:color w:val="000000"/>
          <w:sz w:val="22"/>
          <w:szCs w:val="22"/>
        </w:rPr>
        <w:t>:</w:t>
      </w:r>
      <w:r w:rsidR="006107D7">
        <w:rPr>
          <w:rFonts w:ascii="Calibri" w:hAnsi="Calibri"/>
          <w:color w:val="000000"/>
          <w:sz w:val="22"/>
          <w:szCs w:val="22"/>
        </w:rPr>
        <w:t>4</w:t>
      </w:r>
      <w:r w:rsidR="005214EF">
        <w:rPr>
          <w:rFonts w:ascii="Calibri" w:hAnsi="Calibri"/>
          <w:color w:val="000000"/>
          <w:sz w:val="22"/>
          <w:szCs w:val="22"/>
        </w:rPr>
        <w:t>1</w:t>
      </w:r>
      <w:r w:rsidR="00CD64B7">
        <w:rPr>
          <w:rFonts w:ascii="Calibri" w:hAnsi="Calibri"/>
          <w:color w:val="000000"/>
          <w:sz w:val="22"/>
          <w:szCs w:val="22"/>
        </w:rPr>
        <w:t xml:space="preserve">PM. </w:t>
      </w:r>
      <w:r w:rsidR="00797CEE">
        <w:rPr>
          <w:rFonts w:ascii="Calibri" w:hAnsi="Calibri"/>
          <w:color w:val="000000"/>
          <w:sz w:val="22"/>
          <w:szCs w:val="22"/>
        </w:rPr>
        <w:t>J Mims</w:t>
      </w:r>
      <w:r w:rsidR="009E616F">
        <w:rPr>
          <w:rFonts w:ascii="Calibri" w:hAnsi="Calibri"/>
          <w:color w:val="000000"/>
          <w:sz w:val="22"/>
          <w:szCs w:val="22"/>
        </w:rPr>
        <w:t xml:space="preserve"> </w:t>
      </w:r>
      <w:r w:rsidR="00CD64B7">
        <w:rPr>
          <w:rFonts w:ascii="Calibri" w:hAnsi="Calibri"/>
          <w:color w:val="000000"/>
          <w:sz w:val="22"/>
          <w:szCs w:val="22"/>
        </w:rPr>
        <w:t xml:space="preserve">seconded. </w:t>
      </w:r>
      <w:r w:rsidR="00675AF8" w:rsidRPr="00985112">
        <w:rPr>
          <w:rFonts w:ascii="Calibri" w:hAnsi="Calibri"/>
          <w:color w:val="000000"/>
          <w:sz w:val="22"/>
          <w:szCs w:val="22"/>
        </w:rPr>
        <w:t xml:space="preserve">All approved; no abstentions.  </w:t>
      </w:r>
    </w:p>
    <w:p w14:paraId="70BBBEDD" w14:textId="77777777" w:rsidR="0072364C" w:rsidRPr="00E4709B" w:rsidRDefault="0072364C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6D961F2A" w14:textId="77777777" w:rsidR="006107D7" w:rsidRDefault="006107D7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14:paraId="33368A44" w14:textId="77777777" w:rsidR="00675AF8" w:rsidRDefault="00675AF8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>Res</w:t>
      </w:r>
      <w:r w:rsidR="00203D8D">
        <w:rPr>
          <w:rFonts w:ascii="Calibri" w:hAnsi="Calibri"/>
          <w:color w:val="000000"/>
          <w:sz w:val="22"/>
          <w:szCs w:val="22"/>
        </w:rPr>
        <w:t>p</w:t>
      </w:r>
      <w:r w:rsidRPr="00985112">
        <w:rPr>
          <w:rFonts w:ascii="Calibri" w:hAnsi="Calibri"/>
          <w:color w:val="000000"/>
          <w:sz w:val="22"/>
          <w:szCs w:val="22"/>
        </w:rPr>
        <w:t xml:space="preserve">ectfully </w:t>
      </w:r>
      <w:r w:rsidR="00D63FA3">
        <w:rPr>
          <w:rFonts w:ascii="Calibri" w:hAnsi="Calibri"/>
          <w:color w:val="000000"/>
          <w:sz w:val="22"/>
          <w:szCs w:val="22"/>
        </w:rPr>
        <w:t>S</w:t>
      </w:r>
      <w:r w:rsidRPr="00985112">
        <w:rPr>
          <w:rFonts w:ascii="Calibri" w:hAnsi="Calibri"/>
          <w:color w:val="000000"/>
          <w:sz w:val="22"/>
          <w:szCs w:val="22"/>
        </w:rPr>
        <w:t xml:space="preserve">ubmitted </w:t>
      </w:r>
      <w:r w:rsidR="00D63FA3">
        <w:rPr>
          <w:rFonts w:ascii="Calibri" w:hAnsi="Calibri"/>
          <w:color w:val="000000"/>
          <w:sz w:val="22"/>
          <w:szCs w:val="22"/>
        </w:rPr>
        <w:t>B</w:t>
      </w:r>
      <w:r w:rsidRPr="00985112">
        <w:rPr>
          <w:rFonts w:ascii="Calibri" w:hAnsi="Calibri"/>
          <w:color w:val="000000"/>
          <w:sz w:val="22"/>
          <w:szCs w:val="22"/>
        </w:rPr>
        <w:t>y,</w:t>
      </w:r>
    </w:p>
    <w:p w14:paraId="4E631DDB" w14:textId="5E58B2AC" w:rsidR="00335DC1" w:rsidRPr="00675AF8" w:rsidRDefault="00F315F4" w:rsidP="00675AF8">
      <w:r>
        <w:rPr>
          <w:rFonts w:ascii="Calibri" w:hAnsi="Calibri"/>
          <w:sz w:val="22"/>
          <w:szCs w:val="22"/>
        </w:rPr>
        <w:t>Jamie S. Doming</w:t>
      </w:r>
      <w:r w:rsidR="00203D8D">
        <w:rPr>
          <w:rFonts w:ascii="Calibri" w:hAnsi="Calibri"/>
          <w:sz w:val="22"/>
          <w:szCs w:val="22"/>
        </w:rPr>
        <w:t xml:space="preserve">, </w:t>
      </w:r>
      <w:r w:rsidR="00675AF8" w:rsidRPr="00985112">
        <w:rPr>
          <w:rFonts w:ascii="Calibri" w:hAnsi="Calibri"/>
          <w:sz w:val="22"/>
          <w:szCs w:val="22"/>
        </w:rPr>
        <w:t>Executive Director</w:t>
      </w:r>
    </w:p>
    <w:sectPr w:rsidR="00335DC1" w:rsidRPr="00675A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D7C80" w14:textId="77777777" w:rsidR="003307BA" w:rsidRDefault="003307BA">
      <w:r>
        <w:separator/>
      </w:r>
    </w:p>
  </w:endnote>
  <w:endnote w:type="continuationSeparator" w:id="0">
    <w:p w14:paraId="564BCD6E" w14:textId="77777777" w:rsidR="003307BA" w:rsidRDefault="0033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AB80" w14:textId="77777777" w:rsidR="003307BA" w:rsidRDefault="003307BA">
      <w:r>
        <w:separator/>
      </w:r>
    </w:p>
  </w:footnote>
  <w:footnote w:type="continuationSeparator" w:id="0">
    <w:p w14:paraId="5DB1AAF3" w14:textId="77777777" w:rsidR="003307BA" w:rsidRDefault="0033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9704" w14:textId="666A9253" w:rsidR="00287983" w:rsidRDefault="00287983">
    <w:pPr>
      <w:pStyle w:val="Header"/>
    </w:pPr>
    <w:r>
      <w:tab/>
    </w:r>
    <w:r>
      <w:tab/>
      <w:t>(MinBtgMtg 01/26/18) Pg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31EA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A92"/>
    <w:multiLevelType w:val="hybridMultilevel"/>
    <w:tmpl w:val="D7F69C6E"/>
    <w:lvl w:ilvl="0" w:tplc="B8647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4A9"/>
    <w:multiLevelType w:val="hybridMultilevel"/>
    <w:tmpl w:val="396EA0E2"/>
    <w:lvl w:ilvl="0" w:tplc="7A4E81F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61F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437"/>
    <w:multiLevelType w:val="hybridMultilevel"/>
    <w:tmpl w:val="39C4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EFD"/>
    <w:multiLevelType w:val="hybridMultilevel"/>
    <w:tmpl w:val="3B50D4BC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63BD"/>
    <w:multiLevelType w:val="hybridMultilevel"/>
    <w:tmpl w:val="F05EEBC2"/>
    <w:lvl w:ilvl="0" w:tplc="33E8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1F5"/>
    <w:multiLevelType w:val="hybridMultilevel"/>
    <w:tmpl w:val="831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C29"/>
    <w:multiLevelType w:val="hybridMultilevel"/>
    <w:tmpl w:val="B4E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54F5"/>
    <w:multiLevelType w:val="hybridMultilevel"/>
    <w:tmpl w:val="B890EB28"/>
    <w:lvl w:ilvl="0" w:tplc="FCDAD7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2703"/>
    <w:multiLevelType w:val="hybridMultilevel"/>
    <w:tmpl w:val="A170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14543"/>
    <w:multiLevelType w:val="hybridMultilevel"/>
    <w:tmpl w:val="D3A27D5A"/>
    <w:lvl w:ilvl="0" w:tplc="7A4E8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4EC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A6A"/>
    <w:multiLevelType w:val="hybridMultilevel"/>
    <w:tmpl w:val="254C4594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5B6F"/>
    <w:multiLevelType w:val="hybridMultilevel"/>
    <w:tmpl w:val="EDCC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62442"/>
    <w:multiLevelType w:val="hybridMultilevel"/>
    <w:tmpl w:val="338CE3DA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29"/>
    <w:rsid w:val="0000148D"/>
    <w:rsid w:val="000014DD"/>
    <w:rsid w:val="00001AF8"/>
    <w:rsid w:val="000021BA"/>
    <w:rsid w:val="000034D3"/>
    <w:rsid w:val="0000353E"/>
    <w:rsid w:val="00003798"/>
    <w:rsid w:val="00003D53"/>
    <w:rsid w:val="000045FC"/>
    <w:rsid w:val="00005EC4"/>
    <w:rsid w:val="00006B10"/>
    <w:rsid w:val="00007113"/>
    <w:rsid w:val="0000721F"/>
    <w:rsid w:val="00007CEF"/>
    <w:rsid w:val="00007F8A"/>
    <w:rsid w:val="000105D9"/>
    <w:rsid w:val="0001242B"/>
    <w:rsid w:val="00013018"/>
    <w:rsid w:val="00013332"/>
    <w:rsid w:val="00013A21"/>
    <w:rsid w:val="00014BBD"/>
    <w:rsid w:val="0001598E"/>
    <w:rsid w:val="000159E0"/>
    <w:rsid w:val="00015C4A"/>
    <w:rsid w:val="0001620C"/>
    <w:rsid w:val="00017598"/>
    <w:rsid w:val="00017EA3"/>
    <w:rsid w:val="0002035A"/>
    <w:rsid w:val="00021095"/>
    <w:rsid w:val="00021DFC"/>
    <w:rsid w:val="00024B4D"/>
    <w:rsid w:val="00025684"/>
    <w:rsid w:val="00025B8D"/>
    <w:rsid w:val="000261A2"/>
    <w:rsid w:val="00027034"/>
    <w:rsid w:val="000272B5"/>
    <w:rsid w:val="00030553"/>
    <w:rsid w:val="00030E10"/>
    <w:rsid w:val="0003245A"/>
    <w:rsid w:val="00032707"/>
    <w:rsid w:val="000336D9"/>
    <w:rsid w:val="000348C7"/>
    <w:rsid w:val="000356DA"/>
    <w:rsid w:val="000357F1"/>
    <w:rsid w:val="0003763B"/>
    <w:rsid w:val="000378FE"/>
    <w:rsid w:val="00037E18"/>
    <w:rsid w:val="00040ECF"/>
    <w:rsid w:val="000410AD"/>
    <w:rsid w:val="000418B9"/>
    <w:rsid w:val="000419A4"/>
    <w:rsid w:val="000429F2"/>
    <w:rsid w:val="00042E76"/>
    <w:rsid w:val="00043A2E"/>
    <w:rsid w:val="00045A33"/>
    <w:rsid w:val="0004688C"/>
    <w:rsid w:val="000471FD"/>
    <w:rsid w:val="00050B76"/>
    <w:rsid w:val="000511BA"/>
    <w:rsid w:val="000517BA"/>
    <w:rsid w:val="000523C3"/>
    <w:rsid w:val="00052A1C"/>
    <w:rsid w:val="00052B25"/>
    <w:rsid w:val="0005300A"/>
    <w:rsid w:val="0005338C"/>
    <w:rsid w:val="00053C3B"/>
    <w:rsid w:val="00054395"/>
    <w:rsid w:val="00054D51"/>
    <w:rsid w:val="00054DBF"/>
    <w:rsid w:val="000564FB"/>
    <w:rsid w:val="000567F0"/>
    <w:rsid w:val="000577EE"/>
    <w:rsid w:val="00057A7D"/>
    <w:rsid w:val="00062A10"/>
    <w:rsid w:val="0006359B"/>
    <w:rsid w:val="00063A3C"/>
    <w:rsid w:val="00064103"/>
    <w:rsid w:val="0006431D"/>
    <w:rsid w:val="0006512B"/>
    <w:rsid w:val="00066807"/>
    <w:rsid w:val="00070098"/>
    <w:rsid w:val="00070841"/>
    <w:rsid w:val="000721C0"/>
    <w:rsid w:val="000728E7"/>
    <w:rsid w:val="00072E9A"/>
    <w:rsid w:val="00073C7C"/>
    <w:rsid w:val="000740E5"/>
    <w:rsid w:val="0007430B"/>
    <w:rsid w:val="000744E4"/>
    <w:rsid w:val="00075C3E"/>
    <w:rsid w:val="00076228"/>
    <w:rsid w:val="0007659C"/>
    <w:rsid w:val="000766C7"/>
    <w:rsid w:val="00080845"/>
    <w:rsid w:val="00081A25"/>
    <w:rsid w:val="00082710"/>
    <w:rsid w:val="00082BFF"/>
    <w:rsid w:val="00082D1A"/>
    <w:rsid w:val="00084A40"/>
    <w:rsid w:val="00085350"/>
    <w:rsid w:val="000857E3"/>
    <w:rsid w:val="00085C75"/>
    <w:rsid w:val="000860BE"/>
    <w:rsid w:val="000878DE"/>
    <w:rsid w:val="00087E8E"/>
    <w:rsid w:val="0009042F"/>
    <w:rsid w:val="0009506C"/>
    <w:rsid w:val="00095561"/>
    <w:rsid w:val="0009793B"/>
    <w:rsid w:val="00097B69"/>
    <w:rsid w:val="000A0063"/>
    <w:rsid w:val="000A1352"/>
    <w:rsid w:val="000A1E30"/>
    <w:rsid w:val="000A284F"/>
    <w:rsid w:val="000A394F"/>
    <w:rsid w:val="000A39A2"/>
    <w:rsid w:val="000A3FD1"/>
    <w:rsid w:val="000A4837"/>
    <w:rsid w:val="000A525B"/>
    <w:rsid w:val="000A537E"/>
    <w:rsid w:val="000A7949"/>
    <w:rsid w:val="000B0802"/>
    <w:rsid w:val="000B0B54"/>
    <w:rsid w:val="000B0C67"/>
    <w:rsid w:val="000B2382"/>
    <w:rsid w:val="000B2C55"/>
    <w:rsid w:val="000B3578"/>
    <w:rsid w:val="000B363A"/>
    <w:rsid w:val="000B3D2A"/>
    <w:rsid w:val="000B3DBD"/>
    <w:rsid w:val="000B4A48"/>
    <w:rsid w:val="000B7720"/>
    <w:rsid w:val="000C038B"/>
    <w:rsid w:val="000C084D"/>
    <w:rsid w:val="000C0D60"/>
    <w:rsid w:val="000C16C2"/>
    <w:rsid w:val="000C2353"/>
    <w:rsid w:val="000C2EB8"/>
    <w:rsid w:val="000C3388"/>
    <w:rsid w:val="000C3DB2"/>
    <w:rsid w:val="000C4797"/>
    <w:rsid w:val="000C5A02"/>
    <w:rsid w:val="000C613C"/>
    <w:rsid w:val="000C7550"/>
    <w:rsid w:val="000D073E"/>
    <w:rsid w:val="000D08B5"/>
    <w:rsid w:val="000D0CAA"/>
    <w:rsid w:val="000D0E73"/>
    <w:rsid w:val="000D1203"/>
    <w:rsid w:val="000D13AF"/>
    <w:rsid w:val="000D19A3"/>
    <w:rsid w:val="000D21D1"/>
    <w:rsid w:val="000D2DE9"/>
    <w:rsid w:val="000D2EE5"/>
    <w:rsid w:val="000D591D"/>
    <w:rsid w:val="000D5F53"/>
    <w:rsid w:val="000D7223"/>
    <w:rsid w:val="000D7A11"/>
    <w:rsid w:val="000D7FB1"/>
    <w:rsid w:val="000E10C6"/>
    <w:rsid w:val="000E1340"/>
    <w:rsid w:val="000E1BB6"/>
    <w:rsid w:val="000E1D15"/>
    <w:rsid w:val="000E328C"/>
    <w:rsid w:val="000E381C"/>
    <w:rsid w:val="000E4090"/>
    <w:rsid w:val="000E47F7"/>
    <w:rsid w:val="000E4800"/>
    <w:rsid w:val="000E5682"/>
    <w:rsid w:val="000E5AAA"/>
    <w:rsid w:val="000E6F50"/>
    <w:rsid w:val="000E75D3"/>
    <w:rsid w:val="000E7C8C"/>
    <w:rsid w:val="000F00FE"/>
    <w:rsid w:val="000F0D13"/>
    <w:rsid w:val="000F0D3D"/>
    <w:rsid w:val="000F101A"/>
    <w:rsid w:val="000F178C"/>
    <w:rsid w:val="000F1CD6"/>
    <w:rsid w:val="000F3062"/>
    <w:rsid w:val="000F35DA"/>
    <w:rsid w:val="000F3B0A"/>
    <w:rsid w:val="000F6D08"/>
    <w:rsid w:val="000F7941"/>
    <w:rsid w:val="001004C9"/>
    <w:rsid w:val="00100878"/>
    <w:rsid w:val="00100954"/>
    <w:rsid w:val="001014A4"/>
    <w:rsid w:val="001016C0"/>
    <w:rsid w:val="001038C1"/>
    <w:rsid w:val="001040C2"/>
    <w:rsid w:val="00104362"/>
    <w:rsid w:val="00105D54"/>
    <w:rsid w:val="00105F7D"/>
    <w:rsid w:val="00106014"/>
    <w:rsid w:val="00106804"/>
    <w:rsid w:val="00106FA9"/>
    <w:rsid w:val="0010729E"/>
    <w:rsid w:val="001115E6"/>
    <w:rsid w:val="001131CE"/>
    <w:rsid w:val="00113FE5"/>
    <w:rsid w:val="0011482E"/>
    <w:rsid w:val="00115855"/>
    <w:rsid w:val="00117236"/>
    <w:rsid w:val="0011792C"/>
    <w:rsid w:val="00120185"/>
    <w:rsid w:val="001214E4"/>
    <w:rsid w:val="00121809"/>
    <w:rsid w:val="001231EA"/>
    <w:rsid w:val="0012376D"/>
    <w:rsid w:val="0012487F"/>
    <w:rsid w:val="00126143"/>
    <w:rsid w:val="00126B26"/>
    <w:rsid w:val="0013050D"/>
    <w:rsid w:val="00130C0F"/>
    <w:rsid w:val="00132F5D"/>
    <w:rsid w:val="001344E7"/>
    <w:rsid w:val="00134F7D"/>
    <w:rsid w:val="00135614"/>
    <w:rsid w:val="00135619"/>
    <w:rsid w:val="00135B0D"/>
    <w:rsid w:val="00136940"/>
    <w:rsid w:val="001377F4"/>
    <w:rsid w:val="00141611"/>
    <w:rsid w:val="00141D2C"/>
    <w:rsid w:val="00142007"/>
    <w:rsid w:val="00142048"/>
    <w:rsid w:val="001428BD"/>
    <w:rsid w:val="00142B6F"/>
    <w:rsid w:val="0014420E"/>
    <w:rsid w:val="0014507B"/>
    <w:rsid w:val="001459EC"/>
    <w:rsid w:val="00145F0B"/>
    <w:rsid w:val="00146FA0"/>
    <w:rsid w:val="001478F7"/>
    <w:rsid w:val="00147964"/>
    <w:rsid w:val="0015110B"/>
    <w:rsid w:val="001516E8"/>
    <w:rsid w:val="001519A8"/>
    <w:rsid w:val="00152D80"/>
    <w:rsid w:val="001532A4"/>
    <w:rsid w:val="00153F27"/>
    <w:rsid w:val="00154C30"/>
    <w:rsid w:val="001553AE"/>
    <w:rsid w:val="00155545"/>
    <w:rsid w:val="00155BC1"/>
    <w:rsid w:val="001565E9"/>
    <w:rsid w:val="0015695B"/>
    <w:rsid w:val="00157333"/>
    <w:rsid w:val="001579BC"/>
    <w:rsid w:val="001600AF"/>
    <w:rsid w:val="00160A28"/>
    <w:rsid w:val="00160EE0"/>
    <w:rsid w:val="00161E89"/>
    <w:rsid w:val="00163156"/>
    <w:rsid w:val="00163CCE"/>
    <w:rsid w:val="00165A73"/>
    <w:rsid w:val="00166290"/>
    <w:rsid w:val="00166893"/>
    <w:rsid w:val="00166ECA"/>
    <w:rsid w:val="0016708B"/>
    <w:rsid w:val="00167251"/>
    <w:rsid w:val="00167A9E"/>
    <w:rsid w:val="001700FE"/>
    <w:rsid w:val="0017107E"/>
    <w:rsid w:val="00171214"/>
    <w:rsid w:val="001712B5"/>
    <w:rsid w:val="001736DC"/>
    <w:rsid w:val="0017458B"/>
    <w:rsid w:val="00174923"/>
    <w:rsid w:val="00174CB0"/>
    <w:rsid w:val="00176912"/>
    <w:rsid w:val="001825EB"/>
    <w:rsid w:val="001834F0"/>
    <w:rsid w:val="00183841"/>
    <w:rsid w:val="00185098"/>
    <w:rsid w:val="00185206"/>
    <w:rsid w:val="001871F0"/>
    <w:rsid w:val="00187775"/>
    <w:rsid w:val="00190557"/>
    <w:rsid w:val="00190CE4"/>
    <w:rsid w:val="0019241D"/>
    <w:rsid w:val="00194460"/>
    <w:rsid w:val="00194628"/>
    <w:rsid w:val="00194769"/>
    <w:rsid w:val="00194B3D"/>
    <w:rsid w:val="0019518C"/>
    <w:rsid w:val="00196378"/>
    <w:rsid w:val="00196479"/>
    <w:rsid w:val="001968CE"/>
    <w:rsid w:val="0019732E"/>
    <w:rsid w:val="001A04EC"/>
    <w:rsid w:val="001A0627"/>
    <w:rsid w:val="001A08F4"/>
    <w:rsid w:val="001A17BC"/>
    <w:rsid w:val="001A1990"/>
    <w:rsid w:val="001A21B2"/>
    <w:rsid w:val="001A24E8"/>
    <w:rsid w:val="001A36FF"/>
    <w:rsid w:val="001B0378"/>
    <w:rsid w:val="001B0F5A"/>
    <w:rsid w:val="001B31B2"/>
    <w:rsid w:val="001B3D08"/>
    <w:rsid w:val="001B44D4"/>
    <w:rsid w:val="001B6AC8"/>
    <w:rsid w:val="001B6C4C"/>
    <w:rsid w:val="001B7A32"/>
    <w:rsid w:val="001C1835"/>
    <w:rsid w:val="001C23C6"/>
    <w:rsid w:val="001C2973"/>
    <w:rsid w:val="001C2B22"/>
    <w:rsid w:val="001C2B79"/>
    <w:rsid w:val="001C3E84"/>
    <w:rsid w:val="001C4EB8"/>
    <w:rsid w:val="001C644A"/>
    <w:rsid w:val="001C6E5E"/>
    <w:rsid w:val="001C760C"/>
    <w:rsid w:val="001C7BEC"/>
    <w:rsid w:val="001D053B"/>
    <w:rsid w:val="001D0F7E"/>
    <w:rsid w:val="001D122B"/>
    <w:rsid w:val="001D284F"/>
    <w:rsid w:val="001D29A2"/>
    <w:rsid w:val="001D3353"/>
    <w:rsid w:val="001D4426"/>
    <w:rsid w:val="001D4B49"/>
    <w:rsid w:val="001D4DCA"/>
    <w:rsid w:val="001D59B2"/>
    <w:rsid w:val="001D5F02"/>
    <w:rsid w:val="001D68B3"/>
    <w:rsid w:val="001D73A5"/>
    <w:rsid w:val="001D78C2"/>
    <w:rsid w:val="001D79B7"/>
    <w:rsid w:val="001D79DE"/>
    <w:rsid w:val="001D7E61"/>
    <w:rsid w:val="001E01A3"/>
    <w:rsid w:val="001E0E4F"/>
    <w:rsid w:val="001E1465"/>
    <w:rsid w:val="001E2BB4"/>
    <w:rsid w:val="001E2CAD"/>
    <w:rsid w:val="001E2F3A"/>
    <w:rsid w:val="001E3214"/>
    <w:rsid w:val="001E4D4D"/>
    <w:rsid w:val="001E5ABB"/>
    <w:rsid w:val="001E6598"/>
    <w:rsid w:val="001E7FEE"/>
    <w:rsid w:val="001F0D5F"/>
    <w:rsid w:val="001F1102"/>
    <w:rsid w:val="001F1178"/>
    <w:rsid w:val="001F2169"/>
    <w:rsid w:val="001F3B94"/>
    <w:rsid w:val="001F6113"/>
    <w:rsid w:val="001F68C8"/>
    <w:rsid w:val="001F78A1"/>
    <w:rsid w:val="0020075A"/>
    <w:rsid w:val="00203043"/>
    <w:rsid w:val="0020325B"/>
    <w:rsid w:val="00203800"/>
    <w:rsid w:val="00203994"/>
    <w:rsid w:val="00203AB1"/>
    <w:rsid w:val="00203D8D"/>
    <w:rsid w:val="00204602"/>
    <w:rsid w:val="00204988"/>
    <w:rsid w:val="00204A98"/>
    <w:rsid w:val="00204ADB"/>
    <w:rsid w:val="00207011"/>
    <w:rsid w:val="00207180"/>
    <w:rsid w:val="00207EE3"/>
    <w:rsid w:val="002100CD"/>
    <w:rsid w:val="002107B3"/>
    <w:rsid w:val="00210E44"/>
    <w:rsid w:val="00212224"/>
    <w:rsid w:val="00213315"/>
    <w:rsid w:val="0021375D"/>
    <w:rsid w:val="00215CC4"/>
    <w:rsid w:val="00216433"/>
    <w:rsid w:val="0021723E"/>
    <w:rsid w:val="00217BB7"/>
    <w:rsid w:val="00217E29"/>
    <w:rsid w:val="00221DFA"/>
    <w:rsid w:val="00221EE3"/>
    <w:rsid w:val="002229E6"/>
    <w:rsid w:val="00222B73"/>
    <w:rsid w:val="00225231"/>
    <w:rsid w:val="00225C68"/>
    <w:rsid w:val="00226393"/>
    <w:rsid w:val="00226560"/>
    <w:rsid w:val="0022656C"/>
    <w:rsid w:val="00227977"/>
    <w:rsid w:val="00227C99"/>
    <w:rsid w:val="002336A1"/>
    <w:rsid w:val="00233ECA"/>
    <w:rsid w:val="002349DB"/>
    <w:rsid w:val="00235DDB"/>
    <w:rsid w:val="00235EFF"/>
    <w:rsid w:val="0023657A"/>
    <w:rsid w:val="0023714A"/>
    <w:rsid w:val="00237943"/>
    <w:rsid w:val="00237D0A"/>
    <w:rsid w:val="00240456"/>
    <w:rsid w:val="00240C42"/>
    <w:rsid w:val="00240F76"/>
    <w:rsid w:val="00241D02"/>
    <w:rsid w:val="00242091"/>
    <w:rsid w:val="00242623"/>
    <w:rsid w:val="00243550"/>
    <w:rsid w:val="0024605F"/>
    <w:rsid w:val="00246717"/>
    <w:rsid w:val="00246A9A"/>
    <w:rsid w:val="00246B91"/>
    <w:rsid w:val="00247B17"/>
    <w:rsid w:val="00250CB1"/>
    <w:rsid w:val="00250FB9"/>
    <w:rsid w:val="00251627"/>
    <w:rsid w:val="0025272A"/>
    <w:rsid w:val="00252C7B"/>
    <w:rsid w:val="00253706"/>
    <w:rsid w:val="0025389E"/>
    <w:rsid w:val="00253B19"/>
    <w:rsid w:val="00254102"/>
    <w:rsid w:val="00254445"/>
    <w:rsid w:val="002549E7"/>
    <w:rsid w:val="00254D99"/>
    <w:rsid w:val="002553A9"/>
    <w:rsid w:val="0025545C"/>
    <w:rsid w:val="002555DE"/>
    <w:rsid w:val="002569BD"/>
    <w:rsid w:val="00257244"/>
    <w:rsid w:val="00257C72"/>
    <w:rsid w:val="00257C84"/>
    <w:rsid w:val="00261041"/>
    <w:rsid w:val="00261663"/>
    <w:rsid w:val="00261D9F"/>
    <w:rsid w:val="00262826"/>
    <w:rsid w:val="00263DA4"/>
    <w:rsid w:val="00263F55"/>
    <w:rsid w:val="00270D37"/>
    <w:rsid w:val="00270E55"/>
    <w:rsid w:val="002711A8"/>
    <w:rsid w:val="00271258"/>
    <w:rsid w:val="00271BBA"/>
    <w:rsid w:val="00271E1B"/>
    <w:rsid w:val="002731FD"/>
    <w:rsid w:val="00274CAC"/>
    <w:rsid w:val="002756FF"/>
    <w:rsid w:val="00275D79"/>
    <w:rsid w:val="002778BA"/>
    <w:rsid w:val="002778F4"/>
    <w:rsid w:val="002808CB"/>
    <w:rsid w:val="00280A69"/>
    <w:rsid w:val="00281561"/>
    <w:rsid w:val="0028168D"/>
    <w:rsid w:val="00282AD2"/>
    <w:rsid w:val="00282B8C"/>
    <w:rsid w:val="00284248"/>
    <w:rsid w:val="00284D97"/>
    <w:rsid w:val="00287983"/>
    <w:rsid w:val="00291F53"/>
    <w:rsid w:val="002922E1"/>
    <w:rsid w:val="0029492A"/>
    <w:rsid w:val="00296A1D"/>
    <w:rsid w:val="00296A8A"/>
    <w:rsid w:val="00296EAE"/>
    <w:rsid w:val="00297DC9"/>
    <w:rsid w:val="002A16F6"/>
    <w:rsid w:val="002A28E2"/>
    <w:rsid w:val="002A2BF1"/>
    <w:rsid w:val="002A2C11"/>
    <w:rsid w:val="002A3A29"/>
    <w:rsid w:val="002A3E19"/>
    <w:rsid w:val="002A4372"/>
    <w:rsid w:val="002A4844"/>
    <w:rsid w:val="002A5DF8"/>
    <w:rsid w:val="002A69AF"/>
    <w:rsid w:val="002A7238"/>
    <w:rsid w:val="002A725D"/>
    <w:rsid w:val="002A7436"/>
    <w:rsid w:val="002A7A40"/>
    <w:rsid w:val="002B04A9"/>
    <w:rsid w:val="002B0761"/>
    <w:rsid w:val="002B07DA"/>
    <w:rsid w:val="002B086D"/>
    <w:rsid w:val="002B0EEE"/>
    <w:rsid w:val="002B1276"/>
    <w:rsid w:val="002B1EA3"/>
    <w:rsid w:val="002B2DCE"/>
    <w:rsid w:val="002B2FED"/>
    <w:rsid w:val="002B34A9"/>
    <w:rsid w:val="002B3661"/>
    <w:rsid w:val="002B4FB3"/>
    <w:rsid w:val="002B5C00"/>
    <w:rsid w:val="002C0261"/>
    <w:rsid w:val="002C0472"/>
    <w:rsid w:val="002C0706"/>
    <w:rsid w:val="002C2794"/>
    <w:rsid w:val="002C2B77"/>
    <w:rsid w:val="002C5499"/>
    <w:rsid w:val="002C657D"/>
    <w:rsid w:val="002C6BC4"/>
    <w:rsid w:val="002D124C"/>
    <w:rsid w:val="002D1634"/>
    <w:rsid w:val="002D1939"/>
    <w:rsid w:val="002D196E"/>
    <w:rsid w:val="002D3B7E"/>
    <w:rsid w:val="002D4420"/>
    <w:rsid w:val="002D476E"/>
    <w:rsid w:val="002D59E3"/>
    <w:rsid w:val="002D5EBE"/>
    <w:rsid w:val="002D740F"/>
    <w:rsid w:val="002D7C91"/>
    <w:rsid w:val="002E01B0"/>
    <w:rsid w:val="002E0380"/>
    <w:rsid w:val="002E1865"/>
    <w:rsid w:val="002E1BF0"/>
    <w:rsid w:val="002E239E"/>
    <w:rsid w:val="002E29C9"/>
    <w:rsid w:val="002E2C5C"/>
    <w:rsid w:val="002E3844"/>
    <w:rsid w:val="002E42CC"/>
    <w:rsid w:val="002E43B5"/>
    <w:rsid w:val="002E442F"/>
    <w:rsid w:val="002E44EE"/>
    <w:rsid w:val="002E4900"/>
    <w:rsid w:val="002E4B14"/>
    <w:rsid w:val="002E671A"/>
    <w:rsid w:val="002E699F"/>
    <w:rsid w:val="002E6BDF"/>
    <w:rsid w:val="002E70EC"/>
    <w:rsid w:val="002F3471"/>
    <w:rsid w:val="002F50A9"/>
    <w:rsid w:val="002F548A"/>
    <w:rsid w:val="002F5987"/>
    <w:rsid w:val="002F7ADC"/>
    <w:rsid w:val="00301558"/>
    <w:rsid w:val="003017AC"/>
    <w:rsid w:val="003020EC"/>
    <w:rsid w:val="00304A94"/>
    <w:rsid w:val="0030503E"/>
    <w:rsid w:val="00305A5A"/>
    <w:rsid w:val="00307B47"/>
    <w:rsid w:val="00307E93"/>
    <w:rsid w:val="00310202"/>
    <w:rsid w:val="0031038E"/>
    <w:rsid w:val="0031077D"/>
    <w:rsid w:val="0031237A"/>
    <w:rsid w:val="0031506F"/>
    <w:rsid w:val="0031526B"/>
    <w:rsid w:val="003160F0"/>
    <w:rsid w:val="003163C5"/>
    <w:rsid w:val="003165E0"/>
    <w:rsid w:val="003166AA"/>
    <w:rsid w:val="00317320"/>
    <w:rsid w:val="003174AF"/>
    <w:rsid w:val="00320C52"/>
    <w:rsid w:val="00320E22"/>
    <w:rsid w:val="00322058"/>
    <w:rsid w:val="0032209D"/>
    <w:rsid w:val="003223F0"/>
    <w:rsid w:val="003233E0"/>
    <w:rsid w:val="0032362F"/>
    <w:rsid w:val="00323F15"/>
    <w:rsid w:val="00324F3D"/>
    <w:rsid w:val="003258FE"/>
    <w:rsid w:val="003260D4"/>
    <w:rsid w:val="003266B4"/>
    <w:rsid w:val="0032690F"/>
    <w:rsid w:val="003278EB"/>
    <w:rsid w:val="003304EF"/>
    <w:rsid w:val="00330781"/>
    <w:rsid w:val="003307BA"/>
    <w:rsid w:val="00331006"/>
    <w:rsid w:val="0033149D"/>
    <w:rsid w:val="003316BF"/>
    <w:rsid w:val="003333E6"/>
    <w:rsid w:val="003354E4"/>
    <w:rsid w:val="00335DC1"/>
    <w:rsid w:val="00336206"/>
    <w:rsid w:val="00337703"/>
    <w:rsid w:val="00337D67"/>
    <w:rsid w:val="003400F1"/>
    <w:rsid w:val="003416C3"/>
    <w:rsid w:val="00343AF1"/>
    <w:rsid w:val="00345C3D"/>
    <w:rsid w:val="0034606D"/>
    <w:rsid w:val="0034609A"/>
    <w:rsid w:val="00347658"/>
    <w:rsid w:val="00347948"/>
    <w:rsid w:val="003514D6"/>
    <w:rsid w:val="00351899"/>
    <w:rsid w:val="003535D9"/>
    <w:rsid w:val="00354676"/>
    <w:rsid w:val="003548B2"/>
    <w:rsid w:val="00356033"/>
    <w:rsid w:val="00356190"/>
    <w:rsid w:val="0035671F"/>
    <w:rsid w:val="003573E9"/>
    <w:rsid w:val="003628BF"/>
    <w:rsid w:val="0036296B"/>
    <w:rsid w:val="00363D88"/>
    <w:rsid w:val="00363F59"/>
    <w:rsid w:val="00365446"/>
    <w:rsid w:val="00365C55"/>
    <w:rsid w:val="0037022F"/>
    <w:rsid w:val="00371B70"/>
    <w:rsid w:val="00372748"/>
    <w:rsid w:val="00374103"/>
    <w:rsid w:val="003743C2"/>
    <w:rsid w:val="0037484F"/>
    <w:rsid w:val="00374D63"/>
    <w:rsid w:val="003753F4"/>
    <w:rsid w:val="00375C70"/>
    <w:rsid w:val="0037636C"/>
    <w:rsid w:val="003763E2"/>
    <w:rsid w:val="003778EE"/>
    <w:rsid w:val="00377D62"/>
    <w:rsid w:val="003804D6"/>
    <w:rsid w:val="00380D63"/>
    <w:rsid w:val="00381543"/>
    <w:rsid w:val="003817BC"/>
    <w:rsid w:val="003819FB"/>
    <w:rsid w:val="00382596"/>
    <w:rsid w:val="00383804"/>
    <w:rsid w:val="00383BF4"/>
    <w:rsid w:val="003847F5"/>
    <w:rsid w:val="00384C93"/>
    <w:rsid w:val="00386809"/>
    <w:rsid w:val="003868A4"/>
    <w:rsid w:val="00386A3F"/>
    <w:rsid w:val="00386B6B"/>
    <w:rsid w:val="00390478"/>
    <w:rsid w:val="00390801"/>
    <w:rsid w:val="00393D13"/>
    <w:rsid w:val="00394229"/>
    <w:rsid w:val="003944B0"/>
    <w:rsid w:val="0039648E"/>
    <w:rsid w:val="00396A84"/>
    <w:rsid w:val="003A1567"/>
    <w:rsid w:val="003A15C7"/>
    <w:rsid w:val="003A1D7A"/>
    <w:rsid w:val="003A2C26"/>
    <w:rsid w:val="003A4030"/>
    <w:rsid w:val="003A44A5"/>
    <w:rsid w:val="003A5016"/>
    <w:rsid w:val="003A54B4"/>
    <w:rsid w:val="003A5CE0"/>
    <w:rsid w:val="003A5ED6"/>
    <w:rsid w:val="003A6522"/>
    <w:rsid w:val="003A6A51"/>
    <w:rsid w:val="003A6D93"/>
    <w:rsid w:val="003A7325"/>
    <w:rsid w:val="003A78EA"/>
    <w:rsid w:val="003A7A92"/>
    <w:rsid w:val="003A7F3C"/>
    <w:rsid w:val="003B1356"/>
    <w:rsid w:val="003B1E26"/>
    <w:rsid w:val="003B1E3D"/>
    <w:rsid w:val="003B245F"/>
    <w:rsid w:val="003B299B"/>
    <w:rsid w:val="003B37A3"/>
    <w:rsid w:val="003B4A7E"/>
    <w:rsid w:val="003B4AA1"/>
    <w:rsid w:val="003B5029"/>
    <w:rsid w:val="003B535D"/>
    <w:rsid w:val="003B6D31"/>
    <w:rsid w:val="003B7106"/>
    <w:rsid w:val="003C12CE"/>
    <w:rsid w:val="003C159C"/>
    <w:rsid w:val="003C35C2"/>
    <w:rsid w:val="003C47A7"/>
    <w:rsid w:val="003C4875"/>
    <w:rsid w:val="003C62CC"/>
    <w:rsid w:val="003C67DB"/>
    <w:rsid w:val="003C7E0B"/>
    <w:rsid w:val="003D11E2"/>
    <w:rsid w:val="003D11EB"/>
    <w:rsid w:val="003D1FE3"/>
    <w:rsid w:val="003D2ED5"/>
    <w:rsid w:val="003D4AEF"/>
    <w:rsid w:val="003D4CFD"/>
    <w:rsid w:val="003D4EA0"/>
    <w:rsid w:val="003D64AE"/>
    <w:rsid w:val="003D6593"/>
    <w:rsid w:val="003D7823"/>
    <w:rsid w:val="003E193C"/>
    <w:rsid w:val="003E2464"/>
    <w:rsid w:val="003E28F5"/>
    <w:rsid w:val="003E31F1"/>
    <w:rsid w:val="003E46B7"/>
    <w:rsid w:val="003E4BBD"/>
    <w:rsid w:val="003E52CE"/>
    <w:rsid w:val="003E5335"/>
    <w:rsid w:val="003E6D3A"/>
    <w:rsid w:val="003E6D56"/>
    <w:rsid w:val="003F086A"/>
    <w:rsid w:val="003F0BE6"/>
    <w:rsid w:val="003F0BEE"/>
    <w:rsid w:val="003F25A8"/>
    <w:rsid w:val="003F28C7"/>
    <w:rsid w:val="003F2BEA"/>
    <w:rsid w:val="003F4725"/>
    <w:rsid w:val="003F476E"/>
    <w:rsid w:val="003F5735"/>
    <w:rsid w:val="003F60D0"/>
    <w:rsid w:val="003F612D"/>
    <w:rsid w:val="003F6547"/>
    <w:rsid w:val="003F699A"/>
    <w:rsid w:val="003F7173"/>
    <w:rsid w:val="003F75C2"/>
    <w:rsid w:val="00400715"/>
    <w:rsid w:val="004009FE"/>
    <w:rsid w:val="00400E28"/>
    <w:rsid w:val="00401E98"/>
    <w:rsid w:val="004028F5"/>
    <w:rsid w:val="00402C30"/>
    <w:rsid w:val="004033DA"/>
    <w:rsid w:val="00403B0B"/>
    <w:rsid w:val="00404A93"/>
    <w:rsid w:val="0040644A"/>
    <w:rsid w:val="004065EF"/>
    <w:rsid w:val="004074C1"/>
    <w:rsid w:val="00407731"/>
    <w:rsid w:val="00407A70"/>
    <w:rsid w:val="0041035F"/>
    <w:rsid w:val="00411165"/>
    <w:rsid w:val="00411F32"/>
    <w:rsid w:val="004128FB"/>
    <w:rsid w:val="00413656"/>
    <w:rsid w:val="00413700"/>
    <w:rsid w:val="00415772"/>
    <w:rsid w:val="004164DC"/>
    <w:rsid w:val="00416BBD"/>
    <w:rsid w:val="00417AA4"/>
    <w:rsid w:val="00421031"/>
    <w:rsid w:val="004224D6"/>
    <w:rsid w:val="00422D74"/>
    <w:rsid w:val="004235AF"/>
    <w:rsid w:val="0042369B"/>
    <w:rsid w:val="00423CD2"/>
    <w:rsid w:val="0042611E"/>
    <w:rsid w:val="00426B1C"/>
    <w:rsid w:val="00426BD5"/>
    <w:rsid w:val="00427002"/>
    <w:rsid w:val="004279F5"/>
    <w:rsid w:val="004304A6"/>
    <w:rsid w:val="00430AAF"/>
    <w:rsid w:val="004329FD"/>
    <w:rsid w:val="00432EEF"/>
    <w:rsid w:val="00433C53"/>
    <w:rsid w:val="00434DD1"/>
    <w:rsid w:val="004354C7"/>
    <w:rsid w:val="00435A51"/>
    <w:rsid w:val="0043619D"/>
    <w:rsid w:val="004368CC"/>
    <w:rsid w:val="004379EB"/>
    <w:rsid w:val="00440CCE"/>
    <w:rsid w:val="00442A41"/>
    <w:rsid w:val="00442FA9"/>
    <w:rsid w:val="004432C6"/>
    <w:rsid w:val="00443377"/>
    <w:rsid w:val="0044404D"/>
    <w:rsid w:val="00444679"/>
    <w:rsid w:val="00444F79"/>
    <w:rsid w:val="00445359"/>
    <w:rsid w:val="00447A2B"/>
    <w:rsid w:val="00450FF7"/>
    <w:rsid w:val="0045246A"/>
    <w:rsid w:val="00453A84"/>
    <w:rsid w:val="00454C58"/>
    <w:rsid w:val="0045581C"/>
    <w:rsid w:val="004561AC"/>
    <w:rsid w:val="00456729"/>
    <w:rsid w:val="00456918"/>
    <w:rsid w:val="004576B7"/>
    <w:rsid w:val="00457FB0"/>
    <w:rsid w:val="004601BD"/>
    <w:rsid w:val="00463016"/>
    <w:rsid w:val="0046369A"/>
    <w:rsid w:val="00463FBC"/>
    <w:rsid w:val="00464132"/>
    <w:rsid w:val="0046494F"/>
    <w:rsid w:val="00465015"/>
    <w:rsid w:val="004658FA"/>
    <w:rsid w:val="00474625"/>
    <w:rsid w:val="0047542C"/>
    <w:rsid w:val="00476F11"/>
    <w:rsid w:val="004804D3"/>
    <w:rsid w:val="00482149"/>
    <w:rsid w:val="0048254C"/>
    <w:rsid w:val="00484067"/>
    <w:rsid w:val="00484CF4"/>
    <w:rsid w:val="00484DF5"/>
    <w:rsid w:val="00485569"/>
    <w:rsid w:val="00485763"/>
    <w:rsid w:val="00485E49"/>
    <w:rsid w:val="00486308"/>
    <w:rsid w:val="00486CB3"/>
    <w:rsid w:val="00487DCB"/>
    <w:rsid w:val="00490FC6"/>
    <w:rsid w:val="00491E89"/>
    <w:rsid w:val="00492587"/>
    <w:rsid w:val="0049343C"/>
    <w:rsid w:val="00495411"/>
    <w:rsid w:val="00495B12"/>
    <w:rsid w:val="00496FA5"/>
    <w:rsid w:val="004975D9"/>
    <w:rsid w:val="004977BA"/>
    <w:rsid w:val="00497946"/>
    <w:rsid w:val="00497A2D"/>
    <w:rsid w:val="004A01F7"/>
    <w:rsid w:val="004A0995"/>
    <w:rsid w:val="004A0C54"/>
    <w:rsid w:val="004A238D"/>
    <w:rsid w:val="004A2664"/>
    <w:rsid w:val="004A27CE"/>
    <w:rsid w:val="004A359B"/>
    <w:rsid w:val="004A4DE0"/>
    <w:rsid w:val="004A57F6"/>
    <w:rsid w:val="004A5DEC"/>
    <w:rsid w:val="004A62FF"/>
    <w:rsid w:val="004A6E03"/>
    <w:rsid w:val="004A783E"/>
    <w:rsid w:val="004B0C11"/>
    <w:rsid w:val="004B131E"/>
    <w:rsid w:val="004B3939"/>
    <w:rsid w:val="004B4188"/>
    <w:rsid w:val="004B537A"/>
    <w:rsid w:val="004B5C63"/>
    <w:rsid w:val="004B5E7E"/>
    <w:rsid w:val="004B627E"/>
    <w:rsid w:val="004B6EF6"/>
    <w:rsid w:val="004B7A5D"/>
    <w:rsid w:val="004C12BD"/>
    <w:rsid w:val="004C1919"/>
    <w:rsid w:val="004C36E2"/>
    <w:rsid w:val="004C3B0E"/>
    <w:rsid w:val="004C3ED4"/>
    <w:rsid w:val="004C752C"/>
    <w:rsid w:val="004C75B9"/>
    <w:rsid w:val="004D0182"/>
    <w:rsid w:val="004D020F"/>
    <w:rsid w:val="004D0B66"/>
    <w:rsid w:val="004D14CD"/>
    <w:rsid w:val="004D161E"/>
    <w:rsid w:val="004D1680"/>
    <w:rsid w:val="004D2929"/>
    <w:rsid w:val="004D2C18"/>
    <w:rsid w:val="004D4E31"/>
    <w:rsid w:val="004D545E"/>
    <w:rsid w:val="004D57CA"/>
    <w:rsid w:val="004D7F85"/>
    <w:rsid w:val="004E0176"/>
    <w:rsid w:val="004E05C9"/>
    <w:rsid w:val="004E141E"/>
    <w:rsid w:val="004E1FDE"/>
    <w:rsid w:val="004E23F6"/>
    <w:rsid w:val="004E2840"/>
    <w:rsid w:val="004E2CB3"/>
    <w:rsid w:val="004E38F7"/>
    <w:rsid w:val="004E3C66"/>
    <w:rsid w:val="004E58A7"/>
    <w:rsid w:val="004E6174"/>
    <w:rsid w:val="004E6416"/>
    <w:rsid w:val="004E681E"/>
    <w:rsid w:val="004E7CC6"/>
    <w:rsid w:val="004E7FA2"/>
    <w:rsid w:val="004F112E"/>
    <w:rsid w:val="004F2B85"/>
    <w:rsid w:val="004F4847"/>
    <w:rsid w:val="004F48E0"/>
    <w:rsid w:val="004F51FC"/>
    <w:rsid w:val="004F6486"/>
    <w:rsid w:val="004F65DD"/>
    <w:rsid w:val="004F6C3E"/>
    <w:rsid w:val="004F7235"/>
    <w:rsid w:val="004F7E76"/>
    <w:rsid w:val="00500A14"/>
    <w:rsid w:val="00500C55"/>
    <w:rsid w:val="00501469"/>
    <w:rsid w:val="00501AF0"/>
    <w:rsid w:val="00501C98"/>
    <w:rsid w:val="00501D4E"/>
    <w:rsid w:val="00502055"/>
    <w:rsid w:val="00505047"/>
    <w:rsid w:val="005052F4"/>
    <w:rsid w:val="0050613A"/>
    <w:rsid w:val="00506771"/>
    <w:rsid w:val="00506CCE"/>
    <w:rsid w:val="00507213"/>
    <w:rsid w:val="00511442"/>
    <w:rsid w:val="005115C6"/>
    <w:rsid w:val="00511E49"/>
    <w:rsid w:val="005125AB"/>
    <w:rsid w:val="00513202"/>
    <w:rsid w:val="005144A1"/>
    <w:rsid w:val="00514828"/>
    <w:rsid w:val="005150CB"/>
    <w:rsid w:val="00516878"/>
    <w:rsid w:val="00516FCC"/>
    <w:rsid w:val="0051743B"/>
    <w:rsid w:val="00520382"/>
    <w:rsid w:val="00521099"/>
    <w:rsid w:val="005214EF"/>
    <w:rsid w:val="005217EC"/>
    <w:rsid w:val="00522432"/>
    <w:rsid w:val="00523247"/>
    <w:rsid w:val="00523406"/>
    <w:rsid w:val="00524A46"/>
    <w:rsid w:val="00524E3C"/>
    <w:rsid w:val="00524EDC"/>
    <w:rsid w:val="00527754"/>
    <w:rsid w:val="0053019A"/>
    <w:rsid w:val="005306C6"/>
    <w:rsid w:val="00530B57"/>
    <w:rsid w:val="0053149D"/>
    <w:rsid w:val="005317B9"/>
    <w:rsid w:val="00531DAE"/>
    <w:rsid w:val="005327A4"/>
    <w:rsid w:val="00533773"/>
    <w:rsid w:val="00533BC4"/>
    <w:rsid w:val="00534ABE"/>
    <w:rsid w:val="00534F2C"/>
    <w:rsid w:val="00535052"/>
    <w:rsid w:val="0053580A"/>
    <w:rsid w:val="00535827"/>
    <w:rsid w:val="00535C57"/>
    <w:rsid w:val="00535E43"/>
    <w:rsid w:val="00536B3A"/>
    <w:rsid w:val="00537FAC"/>
    <w:rsid w:val="00541857"/>
    <w:rsid w:val="0054212B"/>
    <w:rsid w:val="005429C1"/>
    <w:rsid w:val="00545035"/>
    <w:rsid w:val="005470B4"/>
    <w:rsid w:val="0054767A"/>
    <w:rsid w:val="00547948"/>
    <w:rsid w:val="005503A5"/>
    <w:rsid w:val="005505FD"/>
    <w:rsid w:val="00550830"/>
    <w:rsid w:val="00550A6C"/>
    <w:rsid w:val="005516E9"/>
    <w:rsid w:val="00552446"/>
    <w:rsid w:val="005540DD"/>
    <w:rsid w:val="00555271"/>
    <w:rsid w:val="005556D0"/>
    <w:rsid w:val="00556256"/>
    <w:rsid w:val="005565EB"/>
    <w:rsid w:val="00556BB7"/>
    <w:rsid w:val="00557DEB"/>
    <w:rsid w:val="00560DF3"/>
    <w:rsid w:val="00561CE5"/>
    <w:rsid w:val="00562A93"/>
    <w:rsid w:val="00562DA0"/>
    <w:rsid w:val="00563AA4"/>
    <w:rsid w:val="00563BC4"/>
    <w:rsid w:val="0056428A"/>
    <w:rsid w:val="005657DE"/>
    <w:rsid w:val="0056609B"/>
    <w:rsid w:val="005702C7"/>
    <w:rsid w:val="00570A6B"/>
    <w:rsid w:val="00571A1E"/>
    <w:rsid w:val="00572A5D"/>
    <w:rsid w:val="00572C4F"/>
    <w:rsid w:val="00572E6C"/>
    <w:rsid w:val="005752FD"/>
    <w:rsid w:val="0057539E"/>
    <w:rsid w:val="00575C1F"/>
    <w:rsid w:val="0057629B"/>
    <w:rsid w:val="005766ED"/>
    <w:rsid w:val="005767FB"/>
    <w:rsid w:val="005768FF"/>
    <w:rsid w:val="00577F03"/>
    <w:rsid w:val="00580567"/>
    <w:rsid w:val="00581280"/>
    <w:rsid w:val="00581636"/>
    <w:rsid w:val="00582F09"/>
    <w:rsid w:val="00583B01"/>
    <w:rsid w:val="00583D3C"/>
    <w:rsid w:val="00584A56"/>
    <w:rsid w:val="00584EE4"/>
    <w:rsid w:val="00585750"/>
    <w:rsid w:val="00586468"/>
    <w:rsid w:val="00587807"/>
    <w:rsid w:val="00587E89"/>
    <w:rsid w:val="00590002"/>
    <w:rsid w:val="00590CA9"/>
    <w:rsid w:val="00592224"/>
    <w:rsid w:val="00593910"/>
    <w:rsid w:val="00593E87"/>
    <w:rsid w:val="00594460"/>
    <w:rsid w:val="005954CD"/>
    <w:rsid w:val="0059551F"/>
    <w:rsid w:val="005956AA"/>
    <w:rsid w:val="00595765"/>
    <w:rsid w:val="00595F9D"/>
    <w:rsid w:val="005964C0"/>
    <w:rsid w:val="00597911"/>
    <w:rsid w:val="00597A00"/>
    <w:rsid w:val="005A1B04"/>
    <w:rsid w:val="005A1F84"/>
    <w:rsid w:val="005A21BF"/>
    <w:rsid w:val="005A39B2"/>
    <w:rsid w:val="005A48FE"/>
    <w:rsid w:val="005A5240"/>
    <w:rsid w:val="005A55BC"/>
    <w:rsid w:val="005A5ED5"/>
    <w:rsid w:val="005A6217"/>
    <w:rsid w:val="005A639A"/>
    <w:rsid w:val="005A6F91"/>
    <w:rsid w:val="005A736D"/>
    <w:rsid w:val="005A7994"/>
    <w:rsid w:val="005B0152"/>
    <w:rsid w:val="005B07E1"/>
    <w:rsid w:val="005B0DC8"/>
    <w:rsid w:val="005B1481"/>
    <w:rsid w:val="005B166B"/>
    <w:rsid w:val="005B2E2D"/>
    <w:rsid w:val="005B354F"/>
    <w:rsid w:val="005B3747"/>
    <w:rsid w:val="005B450B"/>
    <w:rsid w:val="005B4BFC"/>
    <w:rsid w:val="005B5CC2"/>
    <w:rsid w:val="005B7965"/>
    <w:rsid w:val="005C2CE9"/>
    <w:rsid w:val="005C31A5"/>
    <w:rsid w:val="005C3A1B"/>
    <w:rsid w:val="005C3A93"/>
    <w:rsid w:val="005C478B"/>
    <w:rsid w:val="005C5E66"/>
    <w:rsid w:val="005C71A8"/>
    <w:rsid w:val="005D03A3"/>
    <w:rsid w:val="005D0D7B"/>
    <w:rsid w:val="005D0F19"/>
    <w:rsid w:val="005D25F9"/>
    <w:rsid w:val="005D3838"/>
    <w:rsid w:val="005D421B"/>
    <w:rsid w:val="005D4656"/>
    <w:rsid w:val="005D485D"/>
    <w:rsid w:val="005E0CDB"/>
    <w:rsid w:val="005E1B85"/>
    <w:rsid w:val="005E1F27"/>
    <w:rsid w:val="005E2373"/>
    <w:rsid w:val="005E2691"/>
    <w:rsid w:val="005E303E"/>
    <w:rsid w:val="005E388C"/>
    <w:rsid w:val="005E4852"/>
    <w:rsid w:val="005E5DB3"/>
    <w:rsid w:val="005E6D75"/>
    <w:rsid w:val="005E7890"/>
    <w:rsid w:val="005E7A8F"/>
    <w:rsid w:val="005F0430"/>
    <w:rsid w:val="005F0706"/>
    <w:rsid w:val="005F18A3"/>
    <w:rsid w:val="005F2BE6"/>
    <w:rsid w:val="005F311D"/>
    <w:rsid w:val="005F5585"/>
    <w:rsid w:val="005F5BCA"/>
    <w:rsid w:val="005F60AF"/>
    <w:rsid w:val="005F623C"/>
    <w:rsid w:val="005F686A"/>
    <w:rsid w:val="005F68EB"/>
    <w:rsid w:val="005F6EB5"/>
    <w:rsid w:val="005F7772"/>
    <w:rsid w:val="005F7A77"/>
    <w:rsid w:val="0060096C"/>
    <w:rsid w:val="00602975"/>
    <w:rsid w:val="006034D9"/>
    <w:rsid w:val="0060572E"/>
    <w:rsid w:val="00605C51"/>
    <w:rsid w:val="00606C6C"/>
    <w:rsid w:val="00607154"/>
    <w:rsid w:val="006104E5"/>
    <w:rsid w:val="006107D7"/>
    <w:rsid w:val="00612BA7"/>
    <w:rsid w:val="006136DC"/>
    <w:rsid w:val="006138E2"/>
    <w:rsid w:val="0061479A"/>
    <w:rsid w:val="00616A20"/>
    <w:rsid w:val="0061706C"/>
    <w:rsid w:val="00617C55"/>
    <w:rsid w:val="00620AC9"/>
    <w:rsid w:val="00620BBA"/>
    <w:rsid w:val="00621F54"/>
    <w:rsid w:val="00621F84"/>
    <w:rsid w:val="00622177"/>
    <w:rsid w:val="0062379C"/>
    <w:rsid w:val="00624301"/>
    <w:rsid w:val="00624690"/>
    <w:rsid w:val="00624790"/>
    <w:rsid w:val="00625CBC"/>
    <w:rsid w:val="00627B3F"/>
    <w:rsid w:val="00630F82"/>
    <w:rsid w:val="00630F92"/>
    <w:rsid w:val="006319C0"/>
    <w:rsid w:val="00632633"/>
    <w:rsid w:val="00634468"/>
    <w:rsid w:val="00636123"/>
    <w:rsid w:val="0063696F"/>
    <w:rsid w:val="006372FF"/>
    <w:rsid w:val="00637518"/>
    <w:rsid w:val="0064109C"/>
    <w:rsid w:val="00641373"/>
    <w:rsid w:val="006416A9"/>
    <w:rsid w:val="00641F59"/>
    <w:rsid w:val="006431DE"/>
    <w:rsid w:val="00643A3A"/>
    <w:rsid w:val="00643EC4"/>
    <w:rsid w:val="0064553F"/>
    <w:rsid w:val="006465C2"/>
    <w:rsid w:val="00646FCE"/>
    <w:rsid w:val="00647766"/>
    <w:rsid w:val="00650847"/>
    <w:rsid w:val="00650C84"/>
    <w:rsid w:val="006519BD"/>
    <w:rsid w:val="006522F1"/>
    <w:rsid w:val="006523B8"/>
    <w:rsid w:val="006532D8"/>
    <w:rsid w:val="006564F1"/>
    <w:rsid w:val="0065654A"/>
    <w:rsid w:val="00656E47"/>
    <w:rsid w:val="00660AA1"/>
    <w:rsid w:val="006631E8"/>
    <w:rsid w:val="00663536"/>
    <w:rsid w:val="00663FB9"/>
    <w:rsid w:val="006642F2"/>
    <w:rsid w:val="00664316"/>
    <w:rsid w:val="00664FD0"/>
    <w:rsid w:val="00665355"/>
    <w:rsid w:val="006664EF"/>
    <w:rsid w:val="0066711C"/>
    <w:rsid w:val="006672AF"/>
    <w:rsid w:val="00667B39"/>
    <w:rsid w:val="00667D17"/>
    <w:rsid w:val="00667EF3"/>
    <w:rsid w:val="006704FB"/>
    <w:rsid w:val="006713EB"/>
    <w:rsid w:val="00672F35"/>
    <w:rsid w:val="00673454"/>
    <w:rsid w:val="0067394B"/>
    <w:rsid w:val="00675AF8"/>
    <w:rsid w:val="00680175"/>
    <w:rsid w:val="006804FA"/>
    <w:rsid w:val="00680D64"/>
    <w:rsid w:val="00681692"/>
    <w:rsid w:val="00681745"/>
    <w:rsid w:val="0068179A"/>
    <w:rsid w:val="006832A0"/>
    <w:rsid w:val="00683C5E"/>
    <w:rsid w:val="00683C9E"/>
    <w:rsid w:val="00683CAE"/>
    <w:rsid w:val="00683FB6"/>
    <w:rsid w:val="0068412C"/>
    <w:rsid w:val="00685AEA"/>
    <w:rsid w:val="0068614C"/>
    <w:rsid w:val="00687247"/>
    <w:rsid w:val="00687787"/>
    <w:rsid w:val="00687C95"/>
    <w:rsid w:val="0069000D"/>
    <w:rsid w:val="0069046B"/>
    <w:rsid w:val="0069129F"/>
    <w:rsid w:val="006929CD"/>
    <w:rsid w:val="00692E20"/>
    <w:rsid w:val="0069421F"/>
    <w:rsid w:val="00694357"/>
    <w:rsid w:val="0069493F"/>
    <w:rsid w:val="00694ADA"/>
    <w:rsid w:val="00694F7C"/>
    <w:rsid w:val="00694FC5"/>
    <w:rsid w:val="006957E2"/>
    <w:rsid w:val="00696E87"/>
    <w:rsid w:val="006A122A"/>
    <w:rsid w:val="006A18A6"/>
    <w:rsid w:val="006A19AA"/>
    <w:rsid w:val="006A200E"/>
    <w:rsid w:val="006A25A2"/>
    <w:rsid w:val="006A2653"/>
    <w:rsid w:val="006A4EA9"/>
    <w:rsid w:val="006A5E7E"/>
    <w:rsid w:val="006A65D4"/>
    <w:rsid w:val="006A78DE"/>
    <w:rsid w:val="006B04C0"/>
    <w:rsid w:val="006B16A7"/>
    <w:rsid w:val="006B2C38"/>
    <w:rsid w:val="006B40A2"/>
    <w:rsid w:val="006B4F6C"/>
    <w:rsid w:val="006B4FFD"/>
    <w:rsid w:val="006B6CD6"/>
    <w:rsid w:val="006B6D89"/>
    <w:rsid w:val="006C0959"/>
    <w:rsid w:val="006C0F77"/>
    <w:rsid w:val="006C12D2"/>
    <w:rsid w:val="006C2994"/>
    <w:rsid w:val="006C29C3"/>
    <w:rsid w:val="006C331E"/>
    <w:rsid w:val="006C3B0D"/>
    <w:rsid w:val="006C52F2"/>
    <w:rsid w:val="006C58D6"/>
    <w:rsid w:val="006C6F0D"/>
    <w:rsid w:val="006C7106"/>
    <w:rsid w:val="006C741E"/>
    <w:rsid w:val="006C7897"/>
    <w:rsid w:val="006C78BF"/>
    <w:rsid w:val="006D1395"/>
    <w:rsid w:val="006D24D8"/>
    <w:rsid w:val="006D2AB2"/>
    <w:rsid w:val="006D339C"/>
    <w:rsid w:val="006D56EB"/>
    <w:rsid w:val="006D6020"/>
    <w:rsid w:val="006D6A0C"/>
    <w:rsid w:val="006D729D"/>
    <w:rsid w:val="006D7B3C"/>
    <w:rsid w:val="006E222F"/>
    <w:rsid w:val="006E289B"/>
    <w:rsid w:val="006E290A"/>
    <w:rsid w:val="006E2E49"/>
    <w:rsid w:val="006E38FC"/>
    <w:rsid w:val="006E3F79"/>
    <w:rsid w:val="006E4760"/>
    <w:rsid w:val="006E6392"/>
    <w:rsid w:val="006E64FC"/>
    <w:rsid w:val="006E685E"/>
    <w:rsid w:val="006E7E61"/>
    <w:rsid w:val="006F0082"/>
    <w:rsid w:val="006F056A"/>
    <w:rsid w:val="006F263A"/>
    <w:rsid w:val="006F39AA"/>
    <w:rsid w:val="006F3A08"/>
    <w:rsid w:val="006F48A4"/>
    <w:rsid w:val="006F4A33"/>
    <w:rsid w:val="006F586F"/>
    <w:rsid w:val="0070041E"/>
    <w:rsid w:val="0070082E"/>
    <w:rsid w:val="00700C15"/>
    <w:rsid w:val="0070483A"/>
    <w:rsid w:val="007057CD"/>
    <w:rsid w:val="00705A09"/>
    <w:rsid w:val="00706A01"/>
    <w:rsid w:val="00706C1F"/>
    <w:rsid w:val="00706C86"/>
    <w:rsid w:val="00707DC2"/>
    <w:rsid w:val="0071097A"/>
    <w:rsid w:val="007109A3"/>
    <w:rsid w:val="00712316"/>
    <w:rsid w:val="00713460"/>
    <w:rsid w:val="0071348D"/>
    <w:rsid w:val="00713CCA"/>
    <w:rsid w:val="007150F4"/>
    <w:rsid w:val="00715154"/>
    <w:rsid w:val="00715159"/>
    <w:rsid w:val="00715A33"/>
    <w:rsid w:val="007169F5"/>
    <w:rsid w:val="00716F2F"/>
    <w:rsid w:val="00716F53"/>
    <w:rsid w:val="00717682"/>
    <w:rsid w:val="00717D60"/>
    <w:rsid w:val="00720B76"/>
    <w:rsid w:val="007217FB"/>
    <w:rsid w:val="0072364C"/>
    <w:rsid w:val="007238A7"/>
    <w:rsid w:val="00723B2E"/>
    <w:rsid w:val="007243B4"/>
    <w:rsid w:val="00726905"/>
    <w:rsid w:val="007272B6"/>
    <w:rsid w:val="00727769"/>
    <w:rsid w:val="00730475"/>
    <w:rsid w:val="00730E6F"/>
    <w:rsid w:val="00731623"/>
    <w:rsid w:val="00731789"/>
    <w:rsid w:val="00731BFB"/>
    <w:rsid w:val="00732692"/>
    <w:rsid w:val="00733032"/>
    <w:rsid w:val="00733418"/>
    <w:rsid w:val="00733DB3"/>
    <w:rsid w:val="00734DEC"/>
    <w:rsid w:val="007370CF"/>
    <w:rsid w:val="00737284"/>
    <w:rsid w:val="00740A08"/>
    <w:rsid w:val="00740CB2"/>
    <w:rsid w:val="00741723"/>
    <w:rsid w:val="00741A8D"/>
    <w:rsid w:val="00742009"/>
    <w:rsid w:val="00742657"/>
    <w:rsid w:val="00743763"/>
    <w:rsid w:val="00745B86"/>
    <w:rsid w:val="00752CF1"/>
    <w:rsid w:val="00753048"/>
    <w:rsid w:val="0075350C"/>
    <w:rsid w:val="007539F1"/>
    <w:rsid w:val="007541BA"/>
    <w:rsid w:val="007541E5"/>
    <w:rsid w:val="0075514D"/>
    <w:rsid w:val="00755240"/>
    <w:rsid w:val="007558A2"/>
    <w:rsid w:val="0075745B"/>
    <w:rsid w:val="0075764F"/>
    <w:rsid w:val="00757AAB"/>
    <w:rsid w:val="00757B19"/>
    <w:rsid w:val="00757DA0"/>
    <w:rsid w:val="00760E5F"/>
    <w:rsid w:val="00762386"/>
    <w:rsid w:val="00762810"/>
    <w:rsid w:val="0076352F"/>
    <w:rsid w:val="00763E7F"/>
    <w:rsid w:val="007644D8"/>
    <w:rsid w:val="00765162"/>
    <w:rsid w:val="0076562C"/>
    <w:rsid w:val="00765E71"/>
    <w:rsid w:val="00766C32"/>
    <w:rsid w:val="00767459"/>
    <w:rsid w:val="00767ADB"/>
    <w:rsid w:val="00767C89"/>
    <w:rsid w:val="00770B30"/>
    <w:rsid w:val="00773661"/>
    <w:rsid w:val="00773C2D"/>
    <w:rsid w:val="00773CF6"/>
    <w:rsid w:val="00775474"/>
    <w:rsid w:val="007768F1"/>
    <w:rsid w:val="007772FD"/>
    <w:rsid w:val="00780F3D"/>
    <w:rsid w:val="00781156"/>
    <w:rsid w:val="00782E4F"/>
    <w:rsid w:val="007845F7"/>
    <w:rsid w:val="007863AC"/>
    <w:rsid w:val="00787226"/>
    <w:rsid w:val="00787D22"/>
    <w:rsid w:val="007900B8"/>
    <w:rsid w:val="00790377"/>
    <w:rsid w:val="00790942"/>
    <w:rsid w:val="00790D53"/>
    <w:rsid w:val="007915A8"/>
    <w:rsid w:val="00794C50"/>
    <w:rsid w:val="00794C79"/>
    <w:rsid w:val="007963C6"/>
    <w:rsid w:val="00796BFE"/>
    <w:rsid w:val="007978C6"/>
    <w:rsid w:val="00797BE1"/>
    <w:rsid w:val="00797CEE"/>
    <w:rsid w:val="007A03AE"/>
    <w:rsid w:val="007A214A"/>
    <w:rsid w:val="007A2B07"/>
    <w:rsid w:val="007A2E27"/>
    <w:rsid w:val="007A36AA"/>
    <w:rsid w:val="007A3BBD"/>
    <w:rsid w:val="007A3EA3"/>
    <w:rsid w:val="007A3FE6"/>
    <w:rsid w:val="007A4B42"/>
    <w:rsid w:val="007A5CC7"/>
    <w:rsid w:val="007A6DFD"/>
    <w:rsid w:val="007A6E23"/>
    <w:rsid w:val="007A792A"/>
    <w:rsid w:val="007B0ADA"/>
    <w:rsid w:val="007B1C5C"/>
    <w:rsid w:val="007B1EFF"/>
    <w:rsid w:val="007B2E4F"/>
    <w:rsid w:val="007B3915"/>
    <w:rsid w:val="007B50D6"/>
    <w:rsid w:val="007B527A"/>
    <w:rsid w:val="007B5402"/>
    <w:rsid w:val="007B55FA"/>
    <w:rsid w:val="007B705B"/>
    <w:rsid w:val="007C1EBE"/>
    <w:rsid w:val="007C2F4C"/>
    <w:rsid w:val="007C3128"/>
    <w:rsid w:val="007C4A19"/>
    <w:rsid w:val="007C5539"/>
    <w:rsid w:val="007D001E"/>
    <w:rsid w:val="007D0385"/>
    <w:rsid w:val="007D1EA4"/>
    <w:rsid w:val="007D2A2A"/>
    <w:rsid w:val="007D2B35"/>
    <w:rsid w:val="007D3B02"/>
    <w:rsid w:val="007D431A"/>
    <w:rsid w:val="007D4B33"/>
    <w:rsid w:val="007D52E9"/>
    <w:rsid w:val="007D5EEC"/>
    <w:rsid w:val="007D6071"/>
    <w:rsid w:val="007D6B21"/>
    <w:rsid w:val="007D7C70"/>
    <w:rsid w:val="007E1DE2"/>
    <w:rsid w:val="007E1EB5"/>
    <w:rsid w:val="007E2617"/>
    <w:rsid w:val="007E2F81"/>
    <w:rsid w:val="007E43D4"/>
    <w:rsid w:val="007E4C72"/>
    <w:rsid w:val="007E5646"/>
    <w:rsid w:val="007E67B2"/>
    <w:rsid w:val="007E6AEE"/>
    <w:rsid w:val="007E6B93"/>
    <w:rsid w:val="007E6DD8"/>
    <w:rsid w:val="007E7898"/>
    <w:rsid w:val="007F0148"/>
    <w:rsid w:val="007F01D6"/>
    <w:rsid w:val="007F1ED0"/>
    <w:rsid w:val="007F2551"/>
    <w:rsid w:val="007F2676"/>
    <w:rsid w:val="007F2912"/>
    <w:rsid w:val="007F40BC"/>
    <w:rsid w:val="007F4131"/>
    <w:rsid w:val="007F5E2F"/>
    <w:rsid w:val="007F60E2"/>
    <w:rsid w:val="007F6186"/>
    <w:rsid w:val="007F6651"/>
    <w:rsid w:val="007F731A"/>
    <w:rsid w:val="008003B5"/>
    <w:rsid w:val="00800AC2"/>
    <w:rsid w:val="00801A3D"/>
    <w:rsid w:val="00803039"/>
    <w:rsid w:val="008043EC"/>
    <w:rsid w:val="008070E3"/>
    <w:rsid w:val="0080787B"/>
    <w:rsid w:val="00810011"/>
    <w:rsid w:val="00811940"/>
    <w:rsid w:val="00812DC1"/>
    <w:rsid w:val="00813147"/>
    <w:rsid w:val="008131F4"/>
    <w:rsid w:val="00813F5D"/>
    <w:rsid w:val="00815028"/>
    <w:rsid w:val="0081596F"/>
    <w:rsid w:val="00815CF8"/>
    <w:rsid w:val="008209CA"/>
    <w:rsid w:val="0082138A"/>
    <w:rsid w:val="0082225D"/>
    <w:rsid w:val="00822323"/>
    <w:rsid w:val="00822E87"/>
    <w:rsid w:val="00825712"/>
    <w:rsid w:val="00826066"/>
    <w:rsid w:val="00826393"/>
    <w:rsid w:val="0082701B"/>
    <w:rsid w:val="00831326"/>
    <w:rsid w:val="00831AF5"/>
    <w:rsid w:val="0083255E"/>
    <w:rsid w:val="00833093"/>
    <w:rsid w:val="0083472B"/>
    <w:rsid w:val="00834F7F"/>
    <w:rsid w:val="00836152"/>
    <w:rsid w:val="00836B69"/>
    <w:rsid w:val="00837AAA"/>
    <w:rsid w:val="008412FB"/>
    <w:rsid w:val="00841347"/>
    <w:rsid w:val="00841D57"/>
    <w:rsid w:val="008425CA"/>
    <w:rsid w:val="00842FC1"/>
    <w:rsid w:val="00843859"/>
    <w:rsid w:val="00844323"/>
    <w:rsid w:val="008452BD"/>
    <w:rsid w:val="008454DA"/>
    <w:rsid w:val="008467F2"/>
    <w:rsid w:val="0084694C"/>
    <w:rsid w:val="008469B7"/>
    <w:rsid w:val="00850815"/>
    <w:rsid w:val="00851182"/>
    <w:rsid w:val="00851412"/>
    <w:rsid w:val="0085181B"/>
    <w:rsid w:val="00851861"/>
    <w:rsid w:val="00853E46"/>
    <w:rsid w:val="00854586"/>
    <w:rsid w:val="00855051"/>
    <w:rsid w:val="00855103"/>
    <w:rsid w:val="0085545D"/>
    <w:rsid w:val="00855B08"/>
    <w:rsid w:val="00856856"/>
    <w:rsid w:val="008617FE"/>
    <w:rsid w:val="00863C5C"/>
    <w:rsid w:val="008659F1"/>
    <w:rsid w:val="00865ABF"/>
    <w:rsid w:val="00865AC4"/>
    <w:rsid w:val="008662AD"/>
    <w:rsid w:val="00867870"/>
    <w:rsid w:val="00867C84"/>
    <w:rsid w:val="00870381"/>
    <w:rsid w:val="00871486"/>
    <w:rsid w:val="00872AC4"/>
    <w:rsid w:val="00872BF2"/>
    <w:rsid w:val="00873541"/>
    <w:rsid w:val="00873649"/>
    <w:rsid w:val="0087624A"/>
    <w:rsid w:val="008767E4"/>
    <w:rsid w:val="00876A77"/>
    <w:rsid w:val="00876F0D"/>
    <w:rsid w:val="008820C3"/>
    <w:rsid w:val="008833BF"/>
    <w:rsid w:val="00883890"/>
    <w:rsid w:val="00884CAD"/>
    <w:rsid w:val="0088505C"/>
    <w:rsid w:val="00885127"/>
    <w:rsid w:val="008851C9"/>
    <w:rsid w:val="008852DE"/>
    <w:rsid w:val="00885740"/>
    <w:rsid w:val="008868C4"/>
    <w:rsid w:val="00887200"/>
    <w:rsid w:val="00887F43"/>
    <w:rsid w:val="008900D4"/>
    <w:rsid w:val="008904AD"/>
    <w:rsid w:val="00890D8F"/>
    <w:rsid w:val="00891534"/>
    <w:rsid w:val="00894066"/>
    <w:rsid w:val="00894B0B"/>
    <w:rsid w:val="00895C2A"/>
    <w:rsid w:val="00896577"/>
    <w:rsid w:val="008965C7"/>
    <w:rsid w:val="0089784E"/>
    <w:rsid w:val="008A1C42"/>
    <w:rsid w:val="008A2A52"/>
    <w:rsid w:val="008A2BDA"/>
    <w:rsid w:val="008A30E9"/>
    <w:rsid w:val="008A385D"/>
    <w:rsid w:val="008A418A"/>
    <w:rsid w:val="008A4F04"/>
    <w:rsid w:val="008A561F"/>
    <w:rsid w:val="008A6B28"/>
    <w:rsid w:val="008A7054"/>
    <w:rsid w:val="008A7515"/>
    <w:rsid w:val="008B0294"/>
    <w:rsid w:val="008B06D7"/>
    <w:rsid w:val="008B0DDC"/>
    <w:rsid w:val="008B0F21"/>
    <w:rsid w:val="008B1E20"/>
    <w:rsid w:val="008B3EA1"/>
    <w:rsid w:val="008B4E1C"/>
    <w:rsid w:val="008B63CA"/>
    <w:rsid w:val="008B6E94"/>
    <w:rsid w:val="008B774B"/>
    <w:rsid w:val="008B7B7E"/>
    <w:rsid w:val="008C0017"/>
    <w:rsid w:val="008C0609"/>
    <w:rsid w:val="008C193C"/>
    <w:rsid w:val="008C224D"/>
    <w:rsid w:val="008C2475"/>
    <w:rsid w:val="008C2D49"/>
    <w:rsid w:val="008C3CE0"/>
    <w:rsid w:val="008D022D"/>
    <w:rsid w:val="008D1576"/>
    <w:rsid w:val="008D1CDA"/>
    <w:rsid w:val="008D2E97"/>
    <w:rsid w:val="008D3509"/>
    <w:rsid w:val="008D3EE6"/>
    <w:rsid w:val="008D412E"/>
    <w:rsid w:val="008D4923"/>
    <w:rsid w:val="008D5231"/>
    <w:rsid w:val="008D627E"/>
    <w:rsid w:val="008D6816"/>
    <w:rsid w:val="008E044A"/>
    <w:rsid w:val="008E1858"/>
    <w:rsid w:val="008E24A6"/>
    <w:rsid w:val="008E2BA6"/>
    <w:rsid w:val="008E3D5A"/>
    <w:rsid w:val="008E5484"/>
    <w:rsid w:val="008E7411"/>
    <w:rsid w:val="008E7428"/>
    <w:rsid w:val="008F19B1"/>
    <w:rsid w:val="008F5F54"/>
    <w:rsid w:val="008F713E"/>
    <w:rsid w:val="009009DE"/>
    <w:rsid w:val="009023D8"/>
    <w:rsid w:val="00902729"/>
    <w:rsid w:val="00903305"/>
    <w:rsid w:val="00903576"/>
    <w:rsid w:val="00903CF4"/>
    <w:rsid w:val="00904405"/>
    <w:rsid w:val="00904653"/>
    <w:rsid w:val="009124ED"/>
    <w:rsid w:val="00912C25"/>
    <w:rsid w:val="00913687"/>
    <w:rsid w:val="009144BC"/>
    <w:rsid w:val="009159BD"/>
    <w:rsid w:val="00916400"/>
    <w:rsid w:val="009173F0"/>
    <w:rsid w:val="00917D60"/>
    <w:rsid w:val="00917EA5"/>
    <w:rsid w:val="009236D5"/>
    <w:rsid w:val="00923E22"/>
    <w:rsid w:val="00924170"/>
    <w:rsid w:val="00924A16"/>
    <w:rsid w:val="00925865"/>
    <w:rsid w:val="0092744E"/>
    <w:rsid w:val="00930C18"/>
    <w:rsid w:val="00931570"/>
    <w:rsid w:val="00932296"/>
    <w:rsid w:val="00933C4F"/>
    <w:rsid w:val="009343D2"/>
    <w:rsid w:val="00934CC4"/>
    <w:rsid w:val="009353CF"/>
    <w:rsid w:val="0093563B"/>
    <w:rsid w:val="009362A6"/>
    <w:rsid w:val="009363FD"/>
    <w:rsid w:val="009369C2"/>
    <w:rsid w:val="00941171"/>
    <w:rsid w:val="009419F8"/>
    <w:rsid w:val="0094229E"/>
    <w:rsid w:val="00942609"/>
    <w:rsid w:val="00942C88"/>
    <w:rsid w:val="00942D86"/>
    <w:rsid w:val="00942E35"/>
    <w:rsid w:val="00944B7E"/>
    <w:rsid w:val="00946207"/>
    <w:rsid w:val="009468E1"/>
    <w:rsid w:val="0094751A"/>
    <w:rsid w:val="00947DCF"/>
    <w:rsid w:val="00950411"/>
    <w:rsid w:val="00950AD4"/>
    <w:rsid w:val="00950DB2"/>
    <w:rsid w:val="00950EA2"/>
    <w:rsid w:val="00951398"/>
    <w:rsid w:val="0095198D"/>
    <w:rsid w:val="00951D0A"/>
    <w:rsid w:val="00951E12"/>
    <w:rsid w:val="00952DE1"/>
    <w:rsid w:val="009538D9"/>
    <w:rsid w:val="00956515"/>
    <w:rsid w:val="009565D9"/>
    <w:rsid w:val="0095699D"/>
    <w:rsid w:val="00956A8A"/>
    <w:rsid w:val="009601B3"/>
    <w:rsid w:val="00960CEE"/>
    <w:rsid w:val="009627FC"/>
    <w:rsid w:val="009633E6"/>
    <w:rsid w:val="00963955"/>
    <w:rsid w:val="00964269"/>
    <w:rsid w:val="00965A11"/>
    <w:rsid w:val="00965EF0"/>
    <w:rsid w:val="00966537"/>
    <w:rsid w:val="009667B1"/>
    <w:rsid w:val="009669E7"/>
    <w:rsid w:val="00966F3C"/>
    <w:rsid w:val="00967278"/>
    <w:rsid w:val="00967FC9"/>
    <w:rsid w:val="009701BB"/>
    <w:rsid w:val="00970826"/>
    <w:rsid w:val="00970980"/>
    <w:rsid w:val="00972381"/>
    <w:rsid w:val="00974773"/>
    <w:rsid w:val="00975A9C"/>
    <w:rsid w:val="00975F88"/>
    <w:rsid w:val="009765A9"/>
    <w:rsid w:val="0097725D"/>
    <w:rsid w:val="009773CE"/>
    <w:rsid w:val="0097777E"/>
    <w:rsid w:val="00980410"/>
    <w:rsid w:val="00980712"/>
    <w:rsid w:val="00982031"/>
    <w:rsid w:val="0098312C"/>
    <w:rsid w:val="0098427D"/>
    <w:rsid w:val="0098444A"/>
    <w:rsid w:val="00984B41"/>
    <w:rsid w:val="00985112"/>
    <w:rsid w:val="009856CD"/>
    <w:rsid w:val="009861EA"/>
    <w:rsid w:val="00986293"/>
    <w:rsid w:val="00987D6E"/>
    <w:rsid w:val="00990471"/>
    <w:rsid w:val="00990E28"/>
    <w:rsid w:val="009925A4"/>
    <w:rsid w:val="00993C1D"/>
    <w:rsid w:val="0099598B"/>
    <w:rsid w:val="0099665E"/>
    <w:rsid w:val="00996DBE"/>
    <w:rsid w:val="00997AF3"/>
    <w:rsid w:val="009A026F"/>
    <w:rsid w:val="009A2E4F"/>
    <w:rsid w:val="009A489B"/>
    <w:rsid w:val="009A7CCE"/>
    <w:rsid w:val="009B0045"/>
    <w:rsid w:val="009B05CF"/>
    <w:rsid w:val="009B0903"/>
    <w:rsid w:val="009B0E0C"/>
    <w:rsid w:val="009B0E81"/>
    <w:rsid w:val="009B16B1"/>
    <w:rsid w:val="009B1D25"/>
    <w:rsid w:val="009B3513"/>
    <w:rsid w:val="009B380E"/>
    <w:rsid w:val="009B4360"/>
    <w:rsid w:val="009B6F96"/>
    <w:rsid w:val="009B7456"/>
    <w:rsid w:val="009B76EB"/>
    <w:rsid w:val="009B7D91"/>
    <w:rsid w:val="009C008C"/>
    <w:rsid w:val="009C0F00"/>
    <w:rsid w:val="009C1280"/>
    <w:rsid w:val="009C1987"/>
    <w:rsid w:val="009C1EF2"/>
    <w:rsid w:val="009C2467"/>
    <w:rsid w:val="009C2D4E"/>
    <w:rsid w:val="009C4AA6"/>
    <w:rsid w:val="009C4B5C"/>
    <w:rsid w:val="009C4B74"/>
    <w:rsid w:val="009C5BAB"/>
    <w:rsid w:val="009C5DA6"/>
    <w:rsid w:val="009C7935"/>
    <w:rsid w:val="009C79D5"/>
    <w:rsid w:val="009C7DD0"/>
    <w:rsid w:val="009D032D"/>
    <w:rsid w:val="009D0A5F"/>
    <w:rsid w:val="009D0B41"/>
    <w:rsid w:val="009D0DBB"/>
    <w:rsid w:val="009D0E0B"/>
    <w:rsid w:val="009D191A"/>
    <w:rsid w:val="009D2C6E"/>
    <w:rsid w:val="009D3EC1"/>
    <w:rsid w:val="009D415B"/>
    <w:rsid w:val="009D4B5B"/>
    <w:rsid w:val="009D5B31"/>
    <w:rsid w:val="009D5B83"/>
    <w:rsid w:val="009D6564"/>
    <w:rsid w:val="009D7375"/>
    <w:rsid w:val="009E05EE"/>
    <w:rsid w:val="009E1A59"/>
    <w:rsid w:val="009E26A7"/>
    <w:rsid w:val="009E3193"/>
    <w:rsid w:val="009E319F"/>
    <w:rsid w:val="009E346B"/>
    <w:rsid w:val="009E3A78"/>
    <w:rsid w:val="009E4273"/>
    <w:rsid w:val="009E42C7"/>
    <w:rsid w:val="009E4A43"/>
    <w:rsid w:val="009E598B"/>
    <w:rsid w:val="009E5E85"/>
    <w:rsid w:val="009E616F"/>
    <w:rsid w:val="009E63E2"/>
    <w:rsid w:val="009F057C"/>
    <w:rsid w:val="009F2AB2"/>
    <w:rsid w:val="009F4E00"/>
    <w:rsid w:val="009F4F78"/>
    <w:rsid w:val="009F510C"/>
    <w:rsid w:val="009F52F7"/>
    <w:rsid w:val="009F544A"/>
    <w:rsid w:val="009F6813"/>
    <w:rsid w:val="009F7D0C"/>
    <w:rsid w:val="00A004C5"/>
    <w:rsid w:val="00A00A90"/>
    <w:rsid w:val="00A00DA8"/>
    <w:rsid w:val="00A01571"/>
    <w:rsid w:val="00A057A6"/>
    <w:rsid w:val="00A05EAA"/>
    <w:rsid w:val="00A06941"/>
    <w:rsid w:val="00A06A65"/>
    <w:rsid w:val="00A06D5E"/>
    <w:rsid w:val="00A072D8"/>
    <w:rsid w:val="00A07F7A"/>
    <w:rsid w:val="00A101DA"/>
    <w:rsid w:val="00A10418"/>
    <w:rsid w:val="00A10F8E"/>
    <w:rsid w:val="00A111BE"/>
    <w:rsid w:val="00A12186"/>
    <w:rsid w:val="00A12F96"/>
    <w:rsid w:val="00A13CCA"/>
    <w:rsid w:val="00A161DD"/>
    <w:rsid w:val="00A17070"/>
    <w:rsid w:val="00A17E57"/>
    <w:rsid w:val="00A20532"/>
    <w:rsid w:val="00A2055F"/>
    <w:rsid w:val="00A21900"/>
    <w:rsid w:val="00A2265E"/>
    <w:rsid w:val="00A22814"/>
    <w:rsid w:val="00A22AF3"/>
    <w:rsid w:val="00A248C3"/>
    <w:rsid w:val="00A253B5"/>
    <w:rsid w:val="00A25675"/>
    <w:rsid w:val="00A25687"/>
    <w:rsid w:val="00A26025"/>
    <w:rsid w:val="00A26CA7"/>
    <w:rsid w:val="00A301DF"/>
    <w:rsid w:val="00A305B6"/>
    <w:rsid w:val="00A311FA"/>
    <w:rsid w:val="00A32730"/>
    <w:rsid w:val="00A32E5D"/>
    <w:rsid w:val="00A32FD6"/>
    <w:rsid w:val="00A332D5"/>
    <w:rsid w:val="00A33586"/>
    <w:rsid w:val="00A33E5F"/>
    <w:rsid w:val="00A34148"/>
    <w:rsid w:val="00A34925"/>
    <w:rsid w:val="00A353C1"/>
    <w:rsid w:val="00A35C83"/>
    <w:rsid w:val="00A3665B"/>
    <w:rsid w:val="00A3719E"/>
    <w:rsid w:val="00A37936"/>
    <w:rsid w:val="00A37D8E"/>
    <w:rsid w:val="00A37F75"/>
    <w:rsid w:val="00A41460"/>
    <w:rsid w:val="00A420D8"/>
    <w:rsid w:val="00A42561"/>
    <w:rsid w:val="00A43647"/>
    <w:rsid w:val="00A45914"/>
    <w:rsid w:val="00A45B41"/>
    <w:rsid w:val="00A45FC0"/>
    <w:rsid w:val="00A46644"/>
    <w:rsid w:val="00A46745"/>
    <w:rsid w:val="00A4699B"/>
    <w:rsid w:val="00A47804"/>
    <w:rsid w:val="00A47A5A"/>
    <w:rsid w:val="00A50851"/>
    <w:rsid w:val="00A50BE2"/>
    <w:rsid w:val="00A510A0"/>
    <w:rsid w:val="00A511B3"/>
    <w:rsid w:val="00A513A2"/>
    <w:rsid w:val="00A51502"/>
    <w:rsid w:val="00A51A16"/>
    <w:rsid w:val="00A51A50"/>
    <w:rsid w:val="00A559BA"/>
    <w:rsid w:val="00A5611A"/>
    <w:rsid w:val="00A573E7"/>
    <w:rsid w:val="00A620E0"/>
    <w:rsid w:val="00A626B1"/>
    <w:rsid w:val="00A62F3C"/>
    <w:rsid w:val="00A64B21"/>
    <w:rsid w:val="00A657AE"/>
    <w:rsid w:val="00A66CC8"/>
    <w:rsid w:val="00A66FA7"/>
    <w:rsid w:val="00A66FEB"/>
    <w:rsid w:val="00A676A0"/>
    <w:rsid w:val="00A7032A"/>
    <w:rsid w:val="00A70517"/>
    <w:rsid w:val="00A70F94"/>
    <w:rsid w:val="00A70FCD"/>
    <w:rsid w:val="00A72364"/>
    <w:rsid w:val="00A72944"/>
    <w:rsid w:val="00A7336E"/>
    <w:rsid w:val="00A73440"/>
    <w:rsid w:val="00A743C4"/>
    <w:rsid w:val="00A74410"/>
    <w:rsid w:val="00A74CC0"/>
    <w:rsid w:val="00A74DA4"/>
    <w:rsid w:val="00A75A09"/>
    <w:rsid w:val="00A7617E"/>
    <w:rsid w:val="00A761A0"/>
    <w:rsid w:val="00A7622C"/>
    <w:rsid w:val="00A7703D"/>
    <w:rsid w:val="00A770FD"/>
    <w:rsid w:val="00A771FD"/>
    <w:rsid w:val="00A80804"/>
    <w:rsid w:val="00A810A5"/>
    <w:rsid w:val="00A818AA"/>
    <w:rsid w:val="00A81C33"/>
    <w:rsid w:val="00A81E50"/>
    <w:rsid w:val="00A82695"/>
    <w:rsid w:val="00A83A82"/>
    <w:rsid w:val="00A85068"/>
    <w:rsid w:val="00A8570A"/>
    <w:rsid w:val="00A8665B"/>
    <w:rsid w:val="00A87B2A"/>
    <w:rsid w:val="00A87BE1"/>
    <w:rsid w:val="00A9078D"/>
    <w:rsid w:val="00A9246E"/>
    <w:rsid w:val="00A928BB"/>
    <w:rsid w:val="00A9372C"/>
    <w:rsid w:val="00A94130"/>
    <w:rsid w:val="00A9631E"/>
    <w:rsid w:val="00A96E7F"/>
    <w:rsid w:val="00AA0FE9"/>
    <w:rsid w:val="00AA20B9"/>
    <w:rsid w:val="00AA22A6"/>
    <w:rsid w:val="00AA4C09"/>
    <w:rsid w:val="00AA54DD"/>
    <w:rsid w:val="00AA7C7A"/>
    <w:rsid w:val="00AB11E1"/>
    <w:rsid w:val="00AB1B25"/>
    <w:rsid w:val="00AB226F"/>
    <w:rsid w:val="00AB23C0"/>
    <w:rsid w:val="00AB2704"/>
    <w:rsid w:val="00AB2A29"/>
    <w:rsid w:val="00AB2D0D"/>
    <w:rsid w:val="00AB2D8B"/>
    <w:rsid w:val="00AB2E64"/>
    <w:rsid w:val="00AB328E"/>
    <w:rsid w:val="00AB5F00"/>
    <w:rsid w:val="00AB7866"/>
    <w:rsid w:val="00AB7BF2"/>
    <w:rsid w:val="00AC02D4"/>
    <w:rsid w:val="00AC11E5"/>
    <w:rsid w:val="00AC1600"/>
    <w:rsid w:val="00AC19BE"/>
    <w:rsid w:val="00AC1D01"/>
    <w:rsid w:val="00AC317A"/>
    <w:rsid w:val="00AC3E00"/>
    <w:rsid w:val="00AC456C"/>
    <w:rsid w:val="00AC5181"/>
    <w:rsid w:val="00AD068A"/>
    <w:rsid w:val="00AD176F"/>
    <w:rsid w:val="00AD25EE"/>
    <w:rsid w:val="00AD37C9"/>
    <w:rsid w:val="00AD3AD1"/>
    <w:rsid w:val="00AD5856"/>
    <w:rsid w:val="00AD7348"/>
    <w:rsid w:val="00AE0761"/>
    <w:rsid w:val="00AE2223"/>
    <w:rsid w:val="00AE40E8"/>
    <w:rsid w:val="00AE4BAA"/>
    <w:rsid w:val="00AE5E71"/>
    <w:rsid w:val="00AE5F5B"/>
    <w:rsid w:val="00AE7992"/>
    <w:rsid w:val="00AF2764"/>
    <w:rsid w:val="00AF439B"/>
    <w:rsid w:val="00AF475A"/>
    <w:rsid w:val="00AF6267"/>
    <w:rsid w:val="00AF6881"/>
    <w:rsid w:val="00AF6897"/>
    <w:rsid w:val="00AF78C6"/>
    <w:rsid w:val="00B00D58"/>
    <w:rsid w:val="00B0175B"/>
    <w:rsid w:val="00B018C9"/>
    <w:rsid w:val="00B021B1"/>
    <w:rsid w:val="00B02A33"/>
    <w:rsid w:val="00B04034"/>
    <w:rsid w:val="00B0414B"/>
    <w:rsid w:val="00B042E9"/>
    <w:rsid w:val="00B04D90"/>
    <w:rsid w:val="00B0612E"/>
    <w:rsid w:val="00B0792D"/>
    <w:rsid w:val="00B102D5"/>
    <w:rsid w:val="00B10399"/>
    <w:rsid w:val="00B108D6"/>
    <w:rsid w:val="00B12503"/>
    <w:rsid w:val="00B12755"/>
    <w:rsid w:val="00B129CB"/>
    <w:rsid w:val="00B14CC9"/>
    <w:rsid w:val="00B160D9"/>
    <w:rsid w:val="00B16404"/>
    <w:rsid w:val="00B16ECB"/>
    <w:rsid w:val="00B1710F"/>
    <w:rsid w:val="00B179D2"/>
    <w:rsid w:val="00B17C05"/>
    <w:rsid w:val="00B201ED"/>
    <w:rsid w:val="00B20A40"/>
    <w:rsid w:val="00B2130E"/>
    <w:rsid w:val="00B22AE2"/>
    <w:rsid w:val="00B22C87"/>
    <w:rsid w:val="00B23E8C"/>
    <w:rsid w:val="00B24B27"/>
    <w:rsid w:val="00B24D2C"/>
    <w:rsid w:val="00B2515C"/>
    <w:rsid w:val="00B258E4"/>
    <w:rsid w:val="00B26002"/>
    <w:rsid w:val="00B2694B"/>
    <w:rsid w:val="00B2784C"/>
    <w:rsid w:val="00B27963"/>
    <w:rsid w:val="00B30BA1"/>
    <w:rsid w:val="00B3200C"/>
    <w:rsid w:val="00B32195"/>
    <w:rsid w:val="00B337D3"/>
    <w:rsid w:val="00B3439B"/>
    <w:rsid w:val="00B343E1"/>
    <w:rsid w:val="00B35551"/>
    <w:rsid w:val="00B37E25"/>
    <w:rsid w:val="00B40309"/>
    <w:rsid w:val="00B41B35"/>
    <w:rsid w:val="00B41FE0"/>
    <w:rsid w:val="00B42587"/>
    <w:rsid w:val="00B42591"/>
    <w:rsid w:val="00B43069"/>
    <w:rsid w:val="00B43424"/>
    <w:rsid w:val="00B45556"/>
    <w:rsid w:val="00B456B0"/>
    <w:rsid w:val="00B45F56"/>
    <w:rsid w:val="00B46BEE"/>
    <w:rsid w:val="00B46F75"/>
    <w:rsid w:val="00B5158D"/>
    <w:rsid w:val="00B5364F"/>
    <w:rsid w:val="00B53692"/>
    <w:rsid w:val="00B54430"/>
    <w:rsid w:val="00B5452C"/>
    <w:rsid w:val="00B54C2A"/>
    <w:rsid w:val="00B55814"/>
    <w:rsid w:val="00B55C4B"/>
    <w:rsid w:val="00B564DF"/>
    <w:rsid w:val="00B56B47"/>
    <w:rsid w:val="00B57EA1"/>
    <w:rsid w:val="00B60349"/>
    <w:rsid w:val="00B623BF"/>
    <w:rsid w:val="00B62528"/>
    <w:rsid w:val="00B6288B"/>
    <w:rsid w:val="00B62A7E"/>
    <w:rsid w:val="00B63466"/>
    <w:rsid w:val="00B65056"/>
    <w:rsid w:val="00B67573"/>
    <w:rsid w:val="00B67C84"/>
    <w:rsid w:val="00B7050C"/>
    <w:rsid w:val="00B7061F"/>
    <w:rsid w:val="00B70863"/>
    <w:rsid w:val="00B71B7B"/>
    <w:rsid w:val="00B71D7D"/>
    <w:rsid w:val="00B73A1C"/>
    <w:rsid w:val="00B742A6"/>
    <w:rsid w:val="00B74720"/>
    <w:rsid w:val="00B7555F"/>
    <w:rsid w:val="00B76AA2"/>
    <w:rsid w:val="00B76E0C"/>
    <w:rsid w:val="00B7726A"/>
    <w:rsid w:val="00B7794F"/>
    <w:rsid w:val="00B80760"/>
    <w:rsid w:val="00B80DD3"/>
    <w:rsid w:val="00B8128F"/>
    <w:rsid w:val="00B81440"/>
    <w:rsid w:val="00B82129"/>
    <w:rsid w:val="00B8317F"/>
    <w:rsid w:val="00B8399A"/>
    <w:rsid w:val="00B84649"/>
    <w:rsid w:val="00B85D66"/>
    <w:rsid w:val="00B8613C"/>
    <w:rsid w:val="00B86CF5"/>
    <w:rsid w:val="00B90028"/>
    <w:rsid w:val="00B91ABC"/>
    <w:rsid w:val="00B927A0"/>
    <w:rsid w:val="00B92AF6"/>
    <w:rsid w:val="00B94745"/>
    <w:rsid w:val="00B94964"/>
    <w:rsid w:val="00B95860"/>
    <w:rsid w:val="00B95ABE"/>
    <w:rsid w:val="00B960B3"/>
    <w:rsid w:val="00B9702C"/>
    <w:rsid w:val="00B9704A"/>
    <w:rsid w:val="00BA0C18"/>
    <w:rsid w:val="00BA45AD"/>
    <w:rsid w:val="00BA7C26"/>
    <w:rsid w:val="00BB1779"/>
    <w:rsid w:val="00BB2155"/>
    <w:rsid w:val="00BB3756"/>
    <w:rsid w:val="00BB4B4E"/>
    <w:rsid w:val="00BB4BF5"/>
    <w:rsid w:val="00BB4FFE"/>
    <w:rsid w:val="00BB5008"/>
    <w:rsid w:val="00BB5366"/>
    <w:rsid w:val="00BB5D65"/>
    <w:rsid w:val="00BB5E18"/>
    <w:rsid w:val="00BB6193"/>
    <w:rsid w:val="00BB6582"/>
    <w:rsid w:val="00BB7046"/>
    <w:rsid w:val="00BC0304"/>
    <w:rsid w:val="00BC20F3"/>
    <w:rsid w:val="00BC22BD"/>
    <w:rsid w:val="00BC2B63"/>
    <w:rsid w:val="00BC31E3"/>
    <w:rsid w:val="00BC4815"/>
    <w:rsid w:val="00BC51C8"/>
    <w:rsid w:val="00BC5885"/>
    <w:rsid w:val="00BC64A4"/>
    <w:rsid w:val="00BC6837"/>
    <w:rsid w:val="00BC6BD0"/>
    <w:rsid w:val="00BD0180"/>
    <w:rsid w:val="00BD052F"/>
    <w:rsid w:val="00BD0762"/>
    <w:rsid w:val="00BD0DF1"/>
    <w:rsid w:val="00BD1132"/>
    <w:rsid w:val="00BD11CA"/>
    <w:rsid w:val="00BD15AE"/>
    <w:rsid w:val="00BD1983"/>
    <w:rsid w:val="00BD1A7F"/>
    <w:rsid w:val="00BD1D9C"/>
    <w:rsid w:val="00BD2C0B"/>
    <w:rsid w:val="00BD2C16"/>
    <w:rsid w:val="00BD3D53"/>
    <w:rsid w:val="00BD41C4"/>
    <w:rsid w:val="00BD57DE"/>
    <w:rsid w:val="00BD6B36"/>
    <w:rsid w:val="00BD6DC2"/>
    <w:rsid w:val="00BD79EF"/>
    <w:rsid w:val="00BE1D6A"/>
    <w:rsid w:val="00BE240D"/>
    <w:rsid w:val="00BE2D9B"/>
    <w:rsid w:val="00BE355D"/>
    <w:rsid w:val="00BE37E5"/>
    <w:rsid w:val="00BE3CAA"/>
    <w:rsid w:val="00BE4396"/>
    <w:rsid w:val="00BE466A"/>
    <w:rsid w:val="00BE4AA9"/>
    <w:rsid w:val="00BE5401"/>
    <w:rsid w:val="00BE5A9D"/>
    <w:rsid w:val="00BE6287"/>
    <w:rsid w:val="00BE7496"/>
    <w:rsid w:val="00BE7E51"/>
    <w:rsid w:val="00BE7EEE"/>
    <w:rsid w:val="00BF024F"/>
    <w:rsid w:val="00BF12E7"/>
    <w:rsid w:val="00BF2AB6"/>
    <w:rsid w:val="00BF4333"/>
    <w:rsid w:val="00BF48E7"/>
    <w:rsid w:val="00BF4EC6"/>
    <w:rsid w:val="00BF552F"/>
    <w:rsid w:val="00BF6B6B"/>
    <w:rsid w:val="00C006F4"/>
    <w:rsid w:val="00C00FEA"/>
    <w:rsid w:val="00C02A8B"/>
    <w:rsid w:val="00C04C81"/>
    <w:rsid w:val="00C0608B"/>
    <w:rsid w:val="00C06722"/>
    <w:rsid w:val="00C07038"/>
    <w:rsid w:val="00C1028E"/>
    <w:rsid w:val="00C10F1E"/>
    <w:rsid w:val="00C11849"/>
    <w:rsid w:val="00C12035"/>
    <w:rsid w:val="00C1203B"/>
    <w:rsid w:val="00C13FC1"/>
    <w:rsid w:val="00C142E9"/>
    <w:rsid w:val="00C148B5"/>
    <w:rsid w:val="00C14973"/>
    <w:rsid w:val="00C153AC"/>
    <w:rsid w:val="00C158E6"/>
    <w:rsid w:val="00C1641B"/>
    <w:rsid w:val="00C16555"/>
    <w:rsid w:val="00C17F32"/>
    <w:rsid w:val="00C20050"/>
    <w:rsid w:val="00C2021C"/>
    <w:rsid w:val="00C2097E"/>
    <w:rsid w:val="00C21203"/>
    <w:rsid w:val="00C2220B"/>
    <w:rsid w:val="00C22B52"/>
    <w:rsid w:val="00C23C00"/>
    <w:rsid w:val="00C24B22"/>
    <w:rsid w:val="00C24C19"/>
    <w:rsid w:val="00C24C1E"/>
    <w:rsid w:val="00C24EA3"/>
    <w:rsid w:val="00C26E81"/>
    <w:rsid w:val="00C27A0D"/>
    <w:rsid w:val="00C27A84"/>
    <w:rsid w:val="00C317FB"/>
    <w:rsid w:val="00C32045"/>
    <w:rsid w:val="00C324D3"/>
    <w:rsid w:val="00C32D52"/>
    <w:rsid w:val="00C32D9A"/>
    <w:rsid w:val="00C33A88"/>
    <w:rsid w:val="00C3507D"/>
    <w:rsid w:val="00C35BFF"/>
    <w:rsid w:val="00C3651A"/>
    <w:rsid w:val="00C37372"/>
    <w:rsid w:val="00C41130"/>
    <w:rsid w:val="00C41A1D"/>
    <w:rsid w:val="00C41C09"/>
    <w:rsid w:val="00C421BB"/>
    <w:rsid w:val="00C42F3E"/>
    <w:rsid w:val="00C442FE"/>
    <w:rsid w:val="00C4564C"/>
    <w:rsid w:val="00C45D45"/>
    <w:rsid w:val="00C4770C"/>
    <w:rsid w:val="00C5093B"/>
    <w:rsid w:val="00C51D4E"/>
    <w:rsid w:val="00C52A61"/>
    <w:rsid w:val="00C5310C"/>
    <w:rsid w:val="00C5358E"/>
    <w:rsid w:val="00C53E45"/>
    <w:rsid w:val="00C543CE"/>
    <w:rsid w:val="00C549B2"/>
    <w:rsid w:val="00C558D3"/>
    <w:rsid w:val="00C567E4"/>
    <w:rsid w:val="00C5727A"/>
    <w:rsid w:val="00C606BF"/>
    <w:rsid w:val="00C606E8"/>
    <w:rsid w:val="00C60862"/>
    <w:rsid w:val="00C63841"/>
    <w:rsid w:val="00C64628"/>
    <w:rsid w:val="00C64CA7"/>
    <w:rsid w:val="00C64E24"/>
    <w:rsid w:val="00C657DD"/>
    <w:rsid w:val="00C67043"/>
    <w:rsid w:val="00C706F9"/>
    <w:rsid w:val="00C707E1"/>
    <w:rsid w:val="00C71374"/>
    <w:rsid w:val="00C71E8A"/>
    <w:rsid w:val="00C72D14"/>
    <w:rsid w:val="00C74C10"/>
    <w:rsid w:val="00C7533D"/>
    <w:rsid w:val="00C76565"/>
    <w:rsid w:val="00C76C92"/>
    <w:rsid w:val="00C76CFF"/>
    <w:rsid w:val="00C7796C"/>
    <w:rsid w:val="00C80849"/>
    <w:rsid w:val="00C80E0D"/>
    <w:rsid w:val="00C8135B"/>
    <w:rsid w:val="00C81453"/>
    <w:rsid w:val="00C8233A"/>
    <w:rsid w:val="00C8256B"/>
    <w:rsid w:val="00C84260"/>
    <w:rsid w:val="00C847B9"/>
    <w:rsid w:val="00C85456"/>
    <w:rsid w:val="00C85576"/>
    <w:rsid w:val="00C85A31"/>
    <w:rsid w:val="00C877DD"/>
    <w:rsid w:val="00C87EAD"/>
    <w:rsid w:val="00C911FD"/>
    <w:rsid w:val="00C91AED"/>
    <w:rsid w:val="00C927FE"/>
    <w:rsid w:val="00C92804"/>
    <w:rsid w:val="00C93E8A"/>
    <w:rsid w:val="00C94149"/>
    <w:rsid w:val="00C951F0"/>
    <w:rsid w:val="00C96681"/>
    <w:rsid w:val="00C97177"/>
    <w:rsid w:val="00CA185B"/>
    <w:rsid w:val="00CA2351"/>
    <w:rsid w:val="00CA32B2"/>
    <w:rsid w:val="00CA3924"/>
    <w:rsid w:val="00CA461B"/>
    <w:rsid w:val="00CA607A"/>
    <w:rsid w:val="00CA6742"/>
    <w:rsid w:val="00CA6FB9"/>
    <w:rsid w:val="00CA75CD"/>
    <w:rsid w:val="00CB0B67"/>
    <w:rsid w:val="00CB0CAA"/>
    <w:rsid w:val="00CB1409"/>
    <w:rsid w:val="00CB18F0"/>
    <w:rsid w:val="00CB288A"/>
    <w:rsid w:val="00CB2F21"/>
    <w:rsid w:val="00CB32AE"/>
    <w:rsid w:val="00CB4525"/>
    <w:rsid w:val="00CB5EC5"/>
    <w:rsid w:val="00CB665B"/>
    <w:rsid w:val="00CB7047"/>
    <w:rsid w:val="00CB7F36"/>
    <w:rsid w:val="00CC01F4"/>
    <w:rsid w:val="00CC0405"/>
    <w:rsid w:val="00CC1AD1"/>
    <w:rsid w:val="00CC2A96"/>
    <w:rsid w:val="00CC4205"/>
    <w:rsid w:val="00CC54F0"/>
    <w:rsid w:val="00CC589C"/>
    <w:rsid w:val="00CC5E17"/>
    <w:rsid w:val="00CC7664"/>
    <w:rsid w:val="00CC7950"/>
    <w:rsid w:val="00CC7C19"/>
    <w:rsid w:val="00CD06FF"/>
    <w:rsid w:val="00CD07A1"/>
    <w:rsid w:val="00CD1044"/>
    <w:rsid w:val="00CD230A"/>
    <w:rsid w:val="00CD269B"/>
    <w:rsid w:val="00CD29DC"/>
    <w:rsid w:val="00CD5C28"/>
    <w:rsid w:val="00CD64B7"/>
    <w:rsid w:val="00CD67D3"/>
    <w:rsid w:val="00CD72C0"/>
    <w:rsid w:val="00CD7E3A"/>
    <w:rsid w:val="00CE1AD7"/>
    <w:rsid w:val="00CE2A78"/>
    <w:rsid w:val="00CE2E39"/>
    <w:rsid w:val="00CE303D"/>
    <w:rsid w:val="00CE48E8"/>
    <w:rsid w:val="00CE5813"/>
    <w:rsid w:val="00CE6382"/>
    <w:rsid w:val="00CE6AB5"/>
    <w:rsid w:val="00CE7767"/>
    <w:rsid w:val="00CF13DA"/>
    <w:rsid w:val="00CF288B"/>
    <w:rsid w:val="00CF2BCC"/>
    <w:rsid w:val="00CF398F"/>
    <w:rsid w:val="00CF4DF2"/>
    <w:rsid w:val="00CF5200"/>
    <w:rsid w:val="00CF53E5"/>
    <w:rsid w:val="00CF5FE3"/>
    <w:rsid w:val="00D0079D"/>
    <w:rsid w:val="00D00A8F"/>
    <w:rsid w:val="00D016BF"/>
    <w:rsid w:val="00D017EC"/>
    <w:rsid w:val="00D020B2"/>
    <w:rsid w:val="00D036AA"/>
    <w:rsid w:val="00D037E2"/>
    <w:rsid w:val="00D0395C"/>
    <w:rsid w:val="00D03E54"/>
    <w:rsid w:val="00D04190"/>
    <w:rsid w:val="00D05817"/>
    <w:rsid w:val="00D06E65"/>
    <w:rsid w:val="00D073CE"/>
    <w:rsid w:val="00D0749D"/>
    <w:rsid w:val="00D10013"/>
    <w:rsid w:val="00D11174"/>
    <w:rsid w:val="00D115ED"/>
    <w:rsid w:val="00D13EDB"/>
    <w:rsid w:val="00D13FAC"/>
    <w:rsid w:val="00D143BE"/>
    <w:rsid w:val="00D147B3"/>
    <w:rsid w:val="00D14AFB"/>
    <w:rsid w:val="00D14CA0"/>
    <w:rsid w:val="00D15906"/>
    <w:rsid w:val="00D17118"/>
    <w:rsid w:val="00D17E27"/>
    <w:rsid w:val="00D20CEB"/>
    <w:rsid w:val="00D213FD"/>
    <w:rsid w:val="00D2231F"/>
    <w:rsid w:val="00D22A0C"/>
    <w:rsid w:val="00D235DB"/>
    <w:rsid w:val="00D242CE"/>
    <w:rsid w:val="00D25CFF"/>
    <w:rsid w:val="00D27CE1"/>
    <w:rsid w:val="00D326C5"/>
    <w:rsid w:val="00D339D6"/>
    <w:rsid w:val="00D34A51"/>
    <w:rsid w:val="00D369C4"/>
    <w:rsid w:val="00D40621"/>
    <w:rsid w:val="00D40768"/>
    <w:rsid w:val="00D40ABE"/>
    <w:rsid w:val="00D41D41"/>
    <w:rsid w:val="00D423E5"/>
    <w:rsid w:val="00D44722"/>
    <w:rsid w:val="00D50701"/>
    <w:rsid w:val="00D50FDB"/>
    <w:rsid w:val="00D5100B"/>
    <w:rsid w:val="00D5125D"/>
    <w:rsid w:val="00D512AA"/>
    <w:rsid w:val="00D5325B"/>
    <w:rsid w:val="00D53BCE"/>
    <w:rsid w:val="00D54A29"/>
    <w:rsid w:val="00D55BC8"/>
    <w:rsid w:val="00D55EBF"/>
    <w:rsid w:val="00D56810"/>
    <w:rsid w:val="00D57492"/>
    <w:rsid w:val="00D57D90"/>
    <w:rsid w:val="00D60189"/>
    <w:rsid w:val="00D61168"/>
    <w:rsid w:val="00D61525"/>
    <w:rsid w:val="00D62795"/>
    <w:rsid w:val="00D62AE9"/>
    <w:rsid w:val="00D62F36"/>
    <w:rsid w:val="00D63293"/>
    <w:rsid w:val="00D63441"/>
    <w:rsid w:val="00D63FA3"/>
    <w:rsid w:val="00D643C6"/>
    <w:rsid w:val="00D65AAF"/>
    <w:rsid w:val="00D661E8"/>
    <w:rsid w:val="00D66286"/>
    <w:rsid w:val="00D66582"/>
    <w:rsid w:val="00D72D05"/>
    <w:rsid w:val="00D73651"/>
    <w:rsid w:val="00D74301"/>
    <w:rsid w:val="00D74AC5"/>
    <w:rsid w:val="00D7667A"/>
    <w:rsid w:val="00D77644"/>
    <w:rsid w:val="00D8154C"/>
    <w:rsid w:val="00D81CE3"/>
    <w:rsid w:val="00D829CB"/>
    <w:rsid w:val="00D82D07"/>
    <w:rsid w:val="00D8387E"/>
    <w:rsid w:val="00D83E52"/>
    <w:rsid w:val="00D84AD5"/>
    <w:rsid w:val="00D84FAC"/>
    <w:rsid w:val="00D857CC"/>
    <w:rsid w:val="00D85CFE"/>
    <w:rsid w:val="00D85DFE"/>
    <w:rsid w:val="00D86901"/>
    <w:rsid w:val="00D86A5B"/>
    <w:rsid w:val="00D87275"/>
    <w:rsid w:val="00D87546"/>
    <w:rsid w:val="00D87B0E"/>
    <w:rsid w:val="00D900CE"/>
    <w:rsid w:val="00D913D6"/>
    <w:rsid w:val="00D920C6"/>
    <w:rsid w:val="00D92407"/>
    <w:rsid w:val="00D929EE"/>
    <w:rsid w:val="00D94D87"/>
    <w:rsid w:val="00D96DD7"/>
    <w:rsid w:val="00D96DE4"/>
    <w:rsid w:val="00DA1780"/>
    <w:rsid w:val="00DA293D"/>
    <w:rsid w:val="00DA296B"/>
    <w:rsid w:val="00DA2F04"/>
    <w:rsid w:val="00DA35BC"/>
    <w:rsid w:val="00DA38BE"/>
    <w:rsid w:val="00DA3BE2"/>
    <w:rsid w:val="00DA405A"/>
    <w:rsid w:val="00DA4939"/>
    <w:rsid w:val="00DA628A"/>
    <w:rsid w:val="00DA640B"/>
    <w:rsid w:val="00DA7C9E"/>
    <w:rsid w:val="00DA7DFF"/>
    <w:rsid w:val="00DB007A"/>
    <w:rsid w:val="00DB04F7"/>
    <w:rsid w:val="00DB077C"/>
    <w:rsid w:val="00DB07A9"/>
    <w:rsid w:val="00DB1391"/>
    <w:rsid w:val="00DB1F17"/>
    <w:rsid w:val="00DB1F6B"/>
    <w:rsid w:val="00DB3878"/>
    <w:rsid w:val="00DB513D"/>
    <w:rsid w:val="00DB6288"/>
    <w:rsid w:val="00DB732D"/>
    <w:rsid w:val="00DC0864"/>
    <w:rsid w:val="00DC0E40"/>
    <w:rsid w:val="00DC17CD"/>
    <w:rsid w:val="00DC1DE9"/>
    <w:rsid w:val="00DC1E69"/>
    <w:rsid w:val="00DC21FE"/>
    <w:rsid w:val="00DC2CEA"/>
    <w:rsid w:val="00DC3DAD"/>
    <w:rsid w:val="00DC5032"/>
    <w:rsid w:val="00DC5696"/>
    <w:rsid w:val="00DC7D4E"/>
    <w:rsid w:val="00DD01BB"/>
    <w:rsid w:val="00DD1E19"/>
    <w:rsid w:val="00DD2A53"/>
    <w:rsid w:val="00DD329D"/>
    <w:rsid w:val="00DD33F5"/>
    <w:rsid w:val="00DD3E0F"/>
    <w:rsid w:val="00DD4155"/>
    <w:rsid w:val="00DD434D"/>
    <w:rsid w:val="00DD440A"/>
    <w:rsid w:val="00DD4685"/>
    <w:rsid w:val="00DD5531"/>
    <w:rsid w:val="00DD6AA0"/>
    <w:rsid w:val="00DD7099"/>
    <w:rsid w:val="00DD7529"/>
    <w:rsid w:val="00DE127D"/>
    <w:rsid w:val="00DE1632"/>
    <w:rsid w:val="00DE1B08"/>
    <w:rsid w:val="00DE234F"/>
    <w:rsid w:val="00DE28EF"/>
    <w:rsid w:val="00DE2E84"/>
    <w:rsid w:val="00DE2F7A"/>
    <w:rsid w:val="00DE3D33"/>
    <w:rsid w:val="00DE47CD"/>
    <w:rsid w:val="00DE66F5"/>
    <w:rsid w:val="00DE73CC"/>
    <w:rsid w:val="00DF0B3E"/>
    <w:rsid w:val="00DF163A"/>
    <w:rsid w:val="00DF1736"/>
    <w:rsid w:val="00DF278E"/>
    <w:rsid w:val="00DF298B"/>
    <w:rsid w:val="00DF30FA"/>
    <w:rsid w:val="00DF3348"/>
    <w:rsid w:val="00DF34CC"/>
    <w:rsid w:val="00DF3C0D"/>
    <w:rsid w:val="00DF5125"/>
    <w:rsid w:val="00DF5588"/>
    <w:rsid w:val="00DF62FF"/>
    <w:rsid w:val="00DF635B"/>
    <w:rsid w:val="00DF72FC"/>
    <w:rsid w:val="00E002C8"/>
    <w:rsid w:val="00E00A5D"/>
    <w:rsid w:val="00E0229B"/>
    <w:rsid w:val="00E02B54"/>
    <w:rsid w:val="00E03208"/>
    <w:rsid w:val="00E034C6"/>
    <w:rsid w:val="00E040A5"/>
    <w:rsid w:val="00E0440A"/>
    <w:rsid w:val="00E04BCD"/>
    <w:rsid w:val="00E04E0D"/>
    <w:rsid w:val="00E05BDF"/>
    <w:rsid w:val="00E06D37"/>
    <w:rsid w:val="00E072C4"/>
    <w:rsid w:val="00E075CF"/>
    <w:rsid w:val="00E078E1"/>
    <w:rsid w:val="00E105A9"/>
    <w:rsid w:val="00E10BDB"/>
    <w:rsid w:val="00E111F1"/>
    <w:rsid w:val="00E13A0E"/>
    <w:rsid w:val="00E1435A"/>
    <w:rsid w:val="00E14917"/>
    <w:rsid w:val="00E15027"/>
    <w:rsid w:val="00E15751"/>
    <w:rsid w:val="00E15CFA"/>
    <w:rsid w:val="00E1654E"/>
    <w:rsid w:val="00E17092"/>
    <w:rsid w:val="00E204DE"/>
    <w:rsid w:val="00E219B6"/>
    <w:rsid w:val="00E21B64"/>
    <w:rsid w:val="00E21EB8"/>
    <w:rsid w:val="00E24750"/>
    <w:rsid w:val="00E2568B"/>
    <w:rsid w:val="00E26A48"/>
    <w:rsid w:val="00E274B4"/>
    <w:rsid w:val="00E27C0C"/>
    <w:rsid w:val="00E27CBB"/>
    <w:rsid w:val="00E3049E"/>
    <w:rsid w:val="00E31E7C"/>
    <w:rsid w:val="00E31E8A"/>
    <w:rsid w:val="00E320AF"/>
    <w:rsid w:val="00E33DAF"/>
    <w:rsid w:val="00E4151D"/>
    <w:rsid w:val="00E416A9"/>
    <w:rsid w:val="00E41DDE"/>
    <w:rsid w:val="00E42329"/>
    <w:rsid w:val="00E4279D"/>
    <w:rsid w:val="00E432BC"/>
    <w:rsid w:val="00E432D2"/>
    <w:rsid w:val="00E432F5"/>
    <w:rsid w:val="00E45453"/>
    <w:rsid w:val="00E45A27"/>
    <w:rsid w:val="00E46580"/>
    <w:rsid w:val="00E4709B"/>
    <w:rsid w:val="00E4743C"/>
    <w:rsid w:val="00E4799F"/>
    <w:rsid w:val="00E5033F"/>
    <w:rsid w:val="00E506F6"/>
    <w:rsid w:val="00E50DB4"/>
    <w:rsid w:val="00E51C6C"/>
    <w:rsid w:val="00E524D0"/>
    <w:rsid w:val="00E528AB"/>
    <w:rsid w:val="00E52A5F"/>
    <w:rsid w:val="00E5338F"/>
    <w:rsid w:val="00E53673"/>
    <w:rsid w:val="00E55B52"/>
    <w:rsid w:val="00E56057"/>
    <w:rsid w:val="00E560C9"/>
    <w:rsid w:val="00E60960"/>
    <w:rsid w:val="00E61255"/>
    <w:rsid w:val="00E6195E"/>
    <w:rsid w:val="00E621CC"/>
    <w:rsid w:val="00E635E9"/>
    <w:rsid w:val="00E63D1A"/>
    <w:rsid w:val="00E6480E"/>
    <w:rsid w:val="00E65279"/>
    <w:rsid w:val="00E65AD6"/>
    <w:rsid w:val="00E663E9"/>
    <w:rsid w:val="00E6682E"/>
    <w:rsid w:val="00E6734D"/>
    <w:rsid w:val="00E67AB0"/>
    <w:rsid w:val="00E70E67"/>
    <w:rsid w:val="00E713C9"/>
    <w:rsid w:val="00E7214F"/>
    <w:rsid w:val="00E73ED2"/>
    <w:rsid w:val="00E75897"/>
    <w:rsid w:val="00E76110"/>
    <w:rsid w:val="00E76D28"/>
    <w:rsid w:val="00E76F9F"/>
    <w:rsid w:val="00E774DB"/>
    <w:rsid w:val="00E8008A"/>
    <w:rsid w:val="00E811B9"/>
    <w:rsid w:val="00E8163C"/>
    <w:rsid w:val="00E81892"/>
    <w:rsid w:val="00E84064"/>
    <w:rsid w:val="00E848ED"/>
    <w:rsid w:val="00E84FF0"/>
    <w:rsid w:val="00E86154"/>
    <w:rsid w:val="00E8652D"/>
    <w:rsid w:val="00E8675E"/>
    <w:rsid w:val="00E90ACA"/>
    <w:rsid w:val="00E91BB9"/>
    <w:rsid w:val="00E93540"/>
    <w:rsid w:val="00E946F4"/>
    <w:rsid w:val="00E94DC8"/>
    <w:rsid w:val="00E950EF"/>
    <w:rsid w:val="00E95FD8"/>
    <w:rsid w:val="00E96B0F"/>
    <w:rsid w:val="00EA0B06"/>
    <w:rsid w:val="00EA10AA"/>
    <w:rsid w:val="00EA179B"/>
    <w:rsid w:val="00EA18F9"/>
    <w:rsid w:val="00EA34F7"/>
    <w:rsid w:val="00EA3BD5"/>
    <w:rsid w:val="00EA3D35"/>
    <w:rsid w:val="00EA4087"/>
    <w:rsid w:val="00EA527A"/>
    <w:rsid w:val="00EA5B00"/>
    <w:rsid w:val="00EA61D4"/>
    <w:rsid w:val="00EA639C"/>
    <w:rsid w:val="00EA657E"/>
    <w:rsid w:val="00EA773A"/>
    <w:rsid w:val="00EB0249"/>
    <w:rsid w:val="00EB0B96"/>
    <w:rsid w:val="00EB0F39"/>
    <w:rsid w:val="00EB1BEB"/>
    <w:rsid w:val="00EB25CF"/>
    <w:rsid w:val="00EB31B1"/>
    <w:rsid w:val="00EB3DCA"/>
    <w:rsid w:val="00EB416A"/>
    <w:rsid w:val="00EB4B23"/>
    <w:rsid w:val="00EB540B"/>
    <w:rsid w:val="00EB566D"/>
    <w:rsid w:val="00EB56A5"/>
    <w:rsid w:val="00EB6426"/>
    <w:rsid w:val="00EB6EF8"/>
    <w:rsid w:val="00EB7115"/>
    <w:rsid w:val="00EB744C"/>
    <w:rsid w:val="00EB747C"/>
    <w:rsid w:val="00EB7CBA"/>
    <w:rsid w:val="00EB7D2F"/>
    <w:rsid w:val="00EC1B3A"/>
    <w:rsid w:val="00EC1D1E"/>
    <w:rsid w:val="00EC22D0"/>
    <w:rsid w:val="00EC2CA2"/>
    <w:rsid w:val="00EC3618"/>
    <w:rsid w:val="00EC3732"/>
    <w:rsid w:val="00EC5A3A"/>
    <w:rsid w:val="00EC6D1B"/>
    <w:rsid w:val="00EC7154"/>
    <w:rsid w:val="00EC79BE"/>
    <w:rsid w:val="00ED08CC"/>
    <w:rsid w:val="00ED159F"/>
    <w:rsid w:val="00ED224D"/>
    <w:rsid w:val="00ED4874"/>
    <w:rsid w:val="00ED4DD9"/>
    <w:rsid w:val="00ED6D33"/>
    <w:rsid w:val="00ED7F5C"/>
    <w:rsid w:val="00EE1427"/>
    <w:rsid w:val="00EE17F4"/>
    <w:rsid w:val="00EE18A3"/>
    <w:rsid w:val="00EE1F2E"/>
    <w:rsid w:val="00EE3001"/>
    <w:rsid w:val="00EE3213"/>
    <w:rsid w:val="00EE3FED"/>
    <w:rsid w:val="00EE448C"/>
    <w:rsid w:val="00EE55D9"/>
    <w:rsid w:val="00EE6AC0"/>
    <w:rsid w:val="00EE7D68"/>
    <w:rsid w:val="00EF0E6B"/>
    <w:rsid w:val="00EF14CD"/>
    <w:rsid w:val="00EF2149"/>
    <w:rsid w:val="00EF3677"/>
    <w:rsid w:val="00EF38BB"/>
    <w:rsid w:val="00EF3B49"/>
    <w:rsid w:val="00EF3CD3"/>
    <w:rsid w:val="00EF472B"/>
    <w:rsid w:val="00EF4A0A"/>
    <w:rsid w:val="00EF4E82"/>
    <w:rsid w:val="00EF54EE"/>
    <w:rsid w:val="00EF6546"/>
    <w:rsid w:val="00EF7809"/>
    <w:rsid w:val="00F00D09"/>
    <w:rsid w:val="00F019EE"/>
    <w:rsid w:val="00F020B5"/>
    <w:rsid w:val="00F027B9"/>
    <w:rsid w:val="00F02BBA"/>
    <w:rsid w:val="00F04170"/>
    <w:rsid w:val="00F05EAE"/>
    <w:rsid w:val="00F06D0B"/>
    <w:rsid w:val="00F0732D"/>
    <w:rsid w:val="00F10075"/>
    <w:rsid w:val="00F1059A"/>
    <w:rsid w:val="00F11A11"/>
    <w:rsid w:val="00F11A34"/>
    <w:rsid w:val="00F11AD3"/>
    <w:rsid w:val="00F12A88"/>
    <w:rsid w:val="00F12D6A"/>
    <w:rsid w:val="00F13ADA"/>
    <w:rsid w:val="00F13FDE"/>
    <w:rsid w:val="00F1423E"/>
    <w:rsid w:val="00F147CF"/>
    <w:rsid w:val="00F1577F"/>
    <w:rsid w:val="00F166CB"/>
    <w:rsid w:val="00F17BDD"/>
    <w:rsid w:val="00F17F3B"/>
    <w:rsid w:val="00F20074"/>
    <w:rsid w:val="00F20B23"/>
    <w:rsid w:val="00F20B3F"/>
    <w:rsid w:val="00F226B3"/>
    <w:rsid w:val="00F2282B"/>
    <w:rsid w:val="00F23749"/>
    <w:rsid w:val="00F23DD1"/>
    <w:rsid w:val="00F245C0"/>
    <w:rsid w:val="00F252FF"/>
    <w:rsid w:val="00F2666F"/>
    <w:rsid w:val="00F27D12"/>
    <w:rsid w:val="00F30B83"/>
    <w:rsid w:val="00F3136B"/>
    <w:rsid w:val="00F315F4"/>
    <w:rsid w:val="00F31F04"/>
    <w:rsid w:val="00F344B5"/>
    <w:rsid w:val="00F34907"/>
    <w:rsid w:val="00F3540D"/>
    <w:rsid w:val="00F35D97"/>
    <w:rsid w:val="00F36772"/>
    <w:rsid w:val="00F36E04"/>
    <w:rsid w:val="00F372D0"/>
    <w:rsid w:val="00F37516"/>
    <w:rsid w:val="00F379C6"/>
    <w:rsid w:val="00F40353"/>
    <w:rsid w:val="00F42F16"/>
    <w:rsid w:val="00F43C2B"/>
    <w:rsid w:val="00F43EC6"/>
    <w:rsid w:val="00F44519"/>
    <w:rsid w:val="00F476A0"/>
    <w:rsid w:val="00F50765"/>
    <w:rsid w:val="00F5102B"/>
    <w:rsid w:val="00F522CF"/>
    <w:rsid w:val="00F525C3"/>
    <w:rsid w:val="00F54009"/>
    <w:rsid w:val="00F54B51"/>
    <w:rsid w:val="00F56A42"/>
    <w:rsid w:val="00F56E23"/>
    <w:rsid w:val="00F60C6D"/>
    <w:rsid w:val="00F60C93"/>
    <w:rsid w:val="00F60DDA"/>
    <w:rsid w:val="00F61630"/>
    <w:rsid w:val="00F6299B"/>
    <w:rsid w:val="00F62E76"/>
    <w:rsid w:val="00F6368F"/>
    <w:rsid w:val="00F64140"/>
    <w:rsid w:val="00F64AB5"/>
    <w:rsid w:val="00F64AC1"/>
    <w:rsid w:val="00F662B7"/>
    <w:rsid w:val="00F66685"/>
    <w:rsid w:val="00F668E9"/>
    <w:rsid w:val="00F715B9"/>
    <w:rsid w:val="00F71AB6"/>
    <w:rsid w:val="00F71F21"/>
    <w:rsid w:val="00F72AD4"/>
    <w:rsid w:val="00F73136"/>
    <w:rsid w:val="00F73885"/>
    <w:rsid w:val="00F74630"/>
    <w:rsid w:val="00F74859"/>
    <w:rsid w:val="00F74A00"/>
    <w:rsid w:val="00F75216"/>
    <w:rsid w:val="00F7537D"/>
    <w:rsid w:val="00F758BC"/>
    <w:rsid w:val="00F75E6B"/>
    <w:rsid w:val="00F75F6A"/>
    <w:rsid w:val="00F76AD9"/>
    <w:rsid w:val="00F816FA"/>
    <w:rsid w:val="00F81BC8"/>
    <w:rsid w:val="00F82B92"/>
    <w:rsid w:val="00F83F54"/>
    <w:rsid w:val="00F85CB9"/>
    <w:rsid w:val="00F86127"/>
    <w:rsid w:val="00F90078"/>
    <w:rsid w:val="00F9007D"/>
    <w:rsid w:val="00F90B9F"/>
    <w:rsid w:val="00F921C3"/>
    <w:rsid w:val="00F921FF"/>
    <w:rsid w:val="00F941FB"/>
    <w:rsid w:val="00F94C7E"/>
    <w:rsid w:val="00F95978"/>
    <w:rsid w:val="00F95E80"/>
    <w:rsid w:val="00F96045"/>
    <w:rsid w:val="00F96421"/>
    <w:rsid w:val="00F97547"/>
    <w:rsid w:val="00F97CC2"/>
    <w:rsid w:val="00FA0AFE"/>
    <w:rsid w:val="00FA1E7E"/>
    <w:rsid w:val="00FA3DA1"/>
    <w:rsid w:val="00FA4434"/>
    <w:rsid w:val="00FA4839"/>
    <w:rsid w:val="00FA5086"/>
    <w:rsid w:val="00FA5AFC"/>
    <w:rsid w:val="00FA5B8A"/>
    <w:rsid w:val="00FB0376"/>
    <w:rsid w:val="00FB1E96"/>
    <w:rsid w:val="00FB2DAC"/>
    <w:rsid w:val="00FB2E37"/>
    <w:rsid w:val="00FB4C9A"/>
    <w:rsid w:val="00FB592E"/>
    <w:rsid w:val="00FB5D5D"/>
    <w:rsid w:val="00FB5EA2"/>
    <w:rsid w:val="00FB74D0"/>
    <w:rsid w:val="00FB7CF0"/>
    <w:rsid w:val="00FB7DE4"/>
    <w:rsid w:val="00FC0180"/>
    <w:rsid w:val="00FC0AF8"/>
    <w:rsid w:val="00FC1503"/>
    <w:rsid w:val="00FC15DA"/>
    <w:rsid w:val="00FC203D"/>
    <w:rsid w:val="00FC3B4C"/>
    <w:rsid w:val="00FC4D25"/>
    <w:rsid w:val="00FC6E1D"/>
    <w:rsid w:val="00FC7017"/>
    <w:rsid w:val="00FC709A"/>
    <w:rsid w:val="00FC7D9B"/>
    <w:rsid w:val="00FD0489"/>
    <w:rsid w:val="00FD063D"/>
    <w:rsid w:val="00FD0EEA"/>
    <w:rsid w:val="00FD11B3"/>
    <w:rsid w:val="00FD13CD"/>
    <w:rsid w:val="00FD1628"/>
    <w:rsid w:val="00FD1A6C"/>
    <w:rsid w:val="00FD1A73"/>
    <w:rsid w:val="00FD1B37"/>
    <w:rsid w:val="00FD1C69"/>
    <w:rsid w:val="00FD24A3"/>
    <w:rsid w:val="00FD25B8"/>
    <w:rsid w:val="00FD2B4F"/>
    <w:rsid w:val="00FD2F37"/>
    <w:rsid w:val="00FD3352"/>
    <w:rsid w:val="00FD4628"/>
    <w:rsid w:val="00FD47E0"/>
    <w:rsid w:val="00FD6301"/>
    <w:rsid w:val="00FD6464"/>
    <w:rsid w:val="00FD6683"/>
    <w:rsid w:val="00FD698E"/>
    <w:rsid w:val="00FD774C"/>
    <w:rsid w:val="00FE23D1"/>
    <w:rsid w:val="00FE26A6"/>
    <w:rsid w:val="00FE4CC1"/>
    <w:rsid w:val="00FE50D3"/>
    <w:rsid w:val="00FE6610"/>
    <w:rsid w:val="00FF274C"/>
    <w:rsid w:val="00FF2880"/>
    <w:rsid w:val="00FF2C7F"/>
    <w:rsid w:val="00FF42AC"/>
    <w:rsid w:val="00FF6180"/>
    <w:rsid w:val="00FF61C9"/>
    <w:rsid w:val="00FF777E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A4C7"/>
  <w15:chartTrackingRefBased/>
  <w15:docId w15:val="{325889C3-7BE1-4F64-9BEA-E7C7076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12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129"/>
  </w:style>
  <w:style w:type="paragraph" w:styleId="Footer">
    <w:name w:val="footer"/>
    <w:basedOn w:val="Normal"/>
    <w:rsid w:val="00B821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26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F5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1C5C"/>
    <w:rPr>
      <w:sz w:val="24"/>
      <w:szCs w:val="24"/>
    </w:rPr>
  </w:style>
  <w:style w:type="table" w:styleId="TableGrid">
    <w:name w:val="Table Grid"/>
    <w:basedOn w:val="TableNormal"/>
    <w:rsid w:val="00A2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7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106"/>
  </w:style>
  <w:style w:type="character" w:customStyle="1" w:styleId="CommentTextChar">
    <w:name w:val="Comment Text Char"/>
    <w:basedOn w:val="DefaultParagraphFont"/>
    <w:link w:val="CommentText"/>
    <w:rsid w:val="006C7106"/>
  </w:style>
  <w:style w:type="paragraph" w:styleId="CommentSubject">
    <w:name w:val="annotation subject"/>
    <w:basedOn w:val="CommentText"/>
    <w:next w:val="CommentText"/>
    <w:link w:val="CommentSubjectChar"/>
    <w:rsid w:val="006C7106"/>
    <w:rPr>
      <w:b/>
      <w:bCs/>
    </w:rPr>
  </w:style>
  <w:style w:type="character" w:customStyle="1" w:styleId="CommentSubjectChar">
    <w:name w:val="Comment Subject Char"/>
    <w:link w:val="CommentSubject"/>
    <w:rsid w:val="006C7106"/>
    <w:rPr>
      <w:b/>
      <w:bCs/>
    </w:rPr>
  </w:style>
  <w:style w:type="paragraph" w:styleId="ListParagraph">
    <w:name w:val="List Paragraph"/>
    <w:basedOn w:val="Normal"/>
    <w:uiPriority w:val="34"/>
    <w:qFormat/>
    <w:rsid w:val="00B2130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765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JANUARY 21, 2011</vt:lpstr>
    </vt:vector>
  </TitlesOfParts>
  <Company>LPC Board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JANUARY 21, 2011</dc:title>
  <dc:subject/>
  <dc:creator>.</dc:creator>
  <cp:keywords/>
  <dc:description/>
  <cp:lastModifiedBy>LPCBoard</cp:lastModifiedBy>
  <cp:revision>16</cp:revision>
  <cp:lastPrinted>2018-02-07T15:32:00Z</cp:lastPrinted>
  <dcterms:created xsi:type="dcterms:W3CDTF">2018-02-01T21:21:00Z</dcterms:created>
  <dcterms:modified xsi:type="dcterms:W3CDTF">2018-03-08T16:11:00Z</dcterms:modified>
</cp:coreProperties>
</file>